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6B664666"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964817">
        <w:rPr>
          <w:rFonts w:ascii="Arial" w:hAnsi="Arial" w:cs="Arial"/>
          <w:sz w:val="24"/>
          <w:szCs w:val="28"/>
          <w:lang w:val="en-CA"/>
        </w:rPr>
        <w:t>88</w:t>
      </w:r>
      <w:r w:rsidR="00D80957" w:rsidRPr="00457F73">
        <w:rPr>
          <w:rFonts w:ascii="Arial" w:hAnsi="Arial" w:cs="Arial"/>
          <w:sz w:val="24"/>
          <w:szCs w:val="28"/>
          <w:lang w:val="en-CA"/>
        </w:rPr>
        <w:tab/>
      </w:r>
      <w:r w:rsidR="00FC22F7">
        <w:rPr>
          <w:rFonts w:ascii="Arial" w:hAnsi="Arial" w:cs="Arial"/>
          <w:sz w:val="24"/>
          <w:szCs w:val="28"/>
          <w:lang w:val="en-CA"/>
        </w:rPr>
        <w:t>R4-</w:t>
      </w:r>
      <w:r w:rsidR="00722575">
        <w:rPr>
          <w:rFonts w:ascii="Arial" w:hAnsi="Arial" w:cs="Arial"/>
          <w:sz w:val="24"/>
          <w:szCs w:val="28"/>
          <w:lang w:val="en-CA"/>
        </w:rPr>
        <w:t>18</w:t>
      </w:r>
      <w:r w:rsidR="005551F5">
        <w:rPr>
          <w:rFonts w:ascii="Arial" w:hAnsi="Arial" w:cs="Arial"/>
          <w:sz w:val="24"/>
          <w:szCs w:val="28"/>
          <w:lang w:val="en-CA"/>
        </w:rPr>
        <w:t>10600</w:t>
      </w:r>
    </w:p>
    <w:p w14:paraId="4F58942D" w14:textId="43C212CE" w:rsidR="00D80957" w:rsidRPr="00457F73" w:rsidRDefault="00983ABB"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Gothenburg</w:t>
      </w:r>
      <w:r w:rsidR="00B14854">
        <w:rPr>
          <w:rFonts w:ascii="Arial" w:hAnsi="Arial" w:cs="Arial"/>
          <w:sz w:val="24"/>
          <w:szCs w:val="28"/>
          <w:lang w:val="en-CA"/>
        </w:rPr>
        <w:t xml:space="preserve">, </w:t>
      </w:r>
      <w:r>
        <w:rPr>
          <w:rFonts w:ascii="Arial" w:hAnsi="Arial" w:cs="Arial"/>
          <w:sz w:val="24"/>
          <w:szCs w:val="28"/>
          <w:lang w:val="en-CA"/>
        </w:rPr>
        <w:t>Sweden</w:t>
      </w:r>
      <w:r w:rsidR="00A2225E">
        <w:rPr>
          <w:rFonts w:ascii="Arial" w:hAnsi="Arial" w:cs="Arial"/>
          <w:sz w:val="24"/>
          <w:szCs w:val="28"/>
          <w:lang w:val="en-CA"/>
        </w:rPr>
        <w:t xml:space="preserve">, </w:t>
      </w:r>
      <w:r>
        <w:rPr>
          <w:rFonts w:ascii="Arial" w:hAnsi="Arial" w:cs="Arial"/>
          <w:sz w:val="24"/>
          <w:szCs w:val="28"/>
          <w:lang w:val="en-CA"/>
        </w:rPr>
        <w:t>August</w:t>
      </w:r>
      <w:r w:rsidR="00DF79AF">
        <w:rPr>
          <w:rFonts w:ascii="Arial" w:hAnsi="Arial" w:cs="Arial"/>
          <w:sz w:val="24"/>
          <w:szCs w:val="28"/>
          <w:lang w:val="en-CA"/>
        </w:rPr>
        <w:t xml:space="preserve"> </w:t>
      </w:r>
      <w:r w:rsidR="005B6646">
        <w:rPr>
          <w:rFonts w:ascii="Arial" w:hAnsi="Arial" w:cs="Arial"/>
          <w:sz w:val="24"/>
          <w:szCs w:val="28"/>
          <w:lang w:val="en-CA"/>
        </w:rPr>
        <w:t>2</w:t>
      </w:r>
      <w:r>
        <w:rPr>
          <w:rFonts w:ascii="Arial" w:hAnsi="Arial" w:cs="Arial"/>
          <w:sz w:val="24"/>
          <w:szCs w:val="28"/>
          <w:lang w:val="en-CA"/>
        </w:rPr>
        <w:t>0</w:t>
      </w:r>
      <w:r w:rsidR="005B6646">
        <w:rPr>
          <w:rFonts w:ascii="Arial" w:hAnsi="Arial" w:cs="Arial"/>
          <w:sz w:val="24"/>
          <w:szCs w:val="28"/>
          <w:lang w:val="en-CA"/>
        </w:rPr>
        <w:t xml:space="preserve"> </w:t>
      </w:r>
      <w:r w:rsidR="00DF79AF">
        <w:rPr>
          <w:rFonts w:ascii="Arial" w:hAnsi="Arial" w:cs="Arial"/>
          <w:sz w:val="24"/>
          <w:szCs w:val="28"/>
          <w:lang w:val="en-CA"/>
        </w:rPr>
        <w:t xml:space="preserve">– </w:t>
      </w:r>
      <w:r>
        <w:rPr>
          <w:rFonts w:ascii="Arial" w:hAnsi="Arial" w:cs="Arial"/>
          <w:sz w:val="24"/>
          <w:szCs w:val="28"/>
          <w:lang w:val="en-CA"/>
        </w:rPr>
        <w:t>24</w:t>
      </w:r>
      <w:r w:rsidR="00DF79AF">
        <w:rPr>
          <w:rFonts w:ascii="Arial" w:hAnsi="Arial" w:cs="Arial"/>
          <w:sz w:val="24"/>
          <w:szCs w:val="28"/>
          <w:lang w:val="en-CA"/>
        </w:rPr>
        <w:t>, 2018</w:t>
      </w:r>
    </w:p>
    <w:p w14:paraId="14395BAA" w14:textId="056F1E6E" w:rsidR="00D80957" w:rsidRPr="00A2225E" w:rsidRDefault="00D80957" w:rsidP="0033186E">
      <w:pPr>
        <w:tabs>
          <w:tab w:val="left" w:pos="1985"/>
        </w:tabs>
        <w:spacing w:before="240" w:after="0"/>
        <w:jc w:val="both"/>
        <w:rPr>
          <w:rFonts w:ascii="Arial" w:hAnsi="Arial" w:cs="Arial"/>
          <w:bCs/>
          <w:sz w:val="22"/>
          <w:szCs w:val="22"/>
          <w:lang w:val="en-US"/>
        </w:rPr>
      </w:pPr>
      <w:r w:rsidRPr="00A2225E">
        <w:rPr>
          <w:rFonts w:ascii="Arial" w:hAnsi="Arial" w:cs="Arial"/>
          <w:b/>
          <w:sz w:val="22"/>
          <w:szCs w:val="22"/>
          <w:lang w:val="en-US"/>
        </w:rPr>
        <w:t>Agenda Item:</w:t>
      </w:r>
      <w:r w:rsidRPr="00A2225E">
        <w:rPr>
          <w:rFonts w:ascii="Arial" w:hAnsi="Arial" w:cs="Arial"/>
          <w:b/>
          <w:sz w:val="22"/>
          <w:szCs w:val="22"/>
          <w:lang w:val="en-US"/>
        </w:rPr>
        <w:tab/>
      </w:r>
      <w:r w:rsidR="005551F5">
        <w:rPr>
          <w:rFonts w:ascii="Arial" w:hAnsi="Arial" w:cs="Arial"/>
          <w:sz w:val="22"/>
          <w:szCs w:val="22"/>
          <w:lang w:val="en-US"/>
        </w:rPr>
        <w:t>7.3.1</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228F4671"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C140F5">
        <w:rPr>
          <w:rFonts w:ascii="Arial" w:hAnsi="Arial" w:cs="Arial"/>
          <w:sz w:val="22"/>
          <w:szCs w:val="22"/>
          <w:lang w:val="en-CA"/>
        </w:rPr>
        <w:t xml:space="preserve">On </w:t>
      </w:r>
      <w:r w:rsidR="00DF79AF">
        <w:rPr>
          <w:rFonts w:ascii="Arial" w:hAnsi="Arial" w:cs="Arial"/>
          <w:sz w:val="22"/>
          <w:szCs w:val="22"/>
          <w:lang w:val="en-CA"/>
        </w:rPr>
        <w:t xml:space="preserve">SFTD </w:t>
      </w:r>
      <w:r w:rsidR="00624F27">
        <w:rPr>
          <w:rFonts w:ascii="Arial" w:hAnsi="Arial" w:cs="Arial"/>
          <w:sz w:val="22"/>
          <w:szCs w:val="22"/>
          <w:lang w:val="en-CA"/>
        </w:rPr>
        <w:t xml:space="preserve">for </w:t>
      </w:r>
      <w:r w:rsidR="00B16C66">
        <w:rPr>
          <w:rFonts w:ascii="Arial" w:hAnsi="Arial" w:cs="Arial"/>
          <w:sz w:val="22"/>
          <w:szCs w:val="22"/>
          <w:lang w:val="en-CA"/>
        </w:rPr>
        <w:t>NE-DC</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14:paraId="1D96B2EF" w14:textId="2C463623" w:rsidR="00AF4894" w:rsidRDefault="00013932" w:rsidP="00364887">
      <w:pPr>
        <w:jc w:val="both"/>
        <w:rPr>
          <w:sz w:val="22"/>
          <w:lang w:val="en-CA"/>
        </w:rPr>
      </w:pPr>
      <w:r>
        <w:rPr>
          <w:sz w:val="22"/>
          <w:lang w:val="en-CA"/>
        </w:rPr>
        <w:t>At RAN#80</w:t>
      </w:r>
      <w:r w:rsidR="00E75FD9">
        <w:rPr>
          <w:sz w:val="22"/>
          <w:lang w:val="en-CA"/>
        </w:rPr>
        <w:t xml:space="preserve">, it was agreed that NE-DC, i.e. dual connectivity between NR PCell and EUTRA PSCell, is to be included in Rel-15 as a late drop </w:t>
      </w:r>
      <w:r w:rsidR="00E75FD9">
        <w:rPr>
          <w:sz w:val="22"/>
          <w:lang w:val="en-CA"/>
        </w:rPr>
        <w:fldChar w:fldCharType="begin"/>
      </w:r>
      <w:r w:rsidR="00E75FD9">
        <w:rPr>
          <w:sz w:val="22"/>
          <w:lang w:val="en-CA"/>
        </w:rPr>
        <w:instrText xml:space="preserve"> REF _Ref520450423 \r \h </w:instrText>
      </w:r>
      <w:r w:rsidR="00E75FD9">
        <w:rPr>
          <w:sz w:val="22"/>
          <w:lang w:val="en-CA"/>
        </w:rPr>
      </w:r>
      <w:r w:rsidR="00E75FD9">
        <w:rPr>
          <w:sz w:val="22"/>
          <w:lang w:val="en-CA"/>
        </w:rPr>
        <w:fldChar w:fldCharType="separate"/>
      </w:r>
      <w:r w:rsidR="00E75FD9">
        <w:rPr>
          <w:sz w:val="22"/>
          <w:lang w:val="en-CA"/>
        </w:rPr>
        <w:t>[1]</w:t>
      </w:r>
      <w:r w:rsidR="00E75FD9">
        <w:rPr>
          <w:sz w:val="22"/>
          <w:lang w:val="en-CA"/>
        </w:rPr>
        <w:fldChar w:fldCharType="end"/>
      </w:r>
      <w:r w:rsidR="00E75FD9">
        <w:rPr>
          <w:sz w:val="22"/>
          <w:lang w:val="en-CA"/>
        </w:rPr>
        <w:t>. For this reason, RAN4 needs to specify SFTD measurements also for this configuration.</w:t>
      </w:r>
    </w:p>
    <w:p w14:paraId="7B1315CF" w14:textId="572E25BC" w:rsidR="00AF4894" w:rsidRDefault="00E75FD9" w:rsidP="00364887">
      <w:pPr>
        <w:jc w:val="both"/>
        <w:rPr>
          <w:sz w:val="22"/>
          <w:lang w:val="en-CA"/>
        </w:rPr>
      </w:pPr>
      <w:r>
        <w:rPr>
          <w:sz w:val="22"/>
          <w:lang w:val="en-CA"/>
        </w:rPr>
        <w:t xml:space="preserve">In this contribution we are proposing core requirements for inter-RAT SFTD between NR PCell and EUTRA neighbour cell, and NE-DC SFTD i.e. when at least an NR PCell and an EUTRA PSCell are configured. RAN4 has some questions to RAN2 still outstanding regarding SFTD of additional neighbour cells on monitored and non-monitored carriers </w:t>
      </w:r>
      <w:r w:rsidR="00A7243B">
        <w:rPr>
          <w:sz w:val="22"/>
          <w:lang w:val="en-CA"/>
        </w:rPr>
        <w:fldChar w:fldCharType="begin"/>
      </w:r>
      <w:r w:rsidR="00A7243B">
        <w:rPr>
          <w:sz w:val="22"/>
          <w:lang w:val="en-CA"/>
        </w:rPr>
        <w:instrText xml:space="preserve"> REF _Ref520450963 \r \h </w:instrText>
      </w:r>
      <w:r w:rsidR="00A7243B">
        <w:rPr>
          <w:sz w:val="22"/>
          <w:lang w:val="en-CA"/>
        </w:rPr>
      </w:r>
      <w:r w:rsidR="00A7243B">
        <w:rPr>
          <w:sz w:val="22"/>
          <w:lang w:val="en-CA"/>
        </w:rPr>
        <w:fldChar w:fldCharType="separate"/>
      </w:r>
      <w:r w:rsidR="00A7243B">
        <w:rPr>
          <w:sz w:val="22"/>
          <w:lang w:val="en-CA"/>
        </w:rPr>
        <w:t>[2]</w:t>
      </w:r>
      <w:r w:rsidR="00A7243B">
        <w:rPr>
          <w:sz w:val="22"/>
          <w:lang w:val="en-CA"/>
        </w:rPr>
        <w:fldChar w:fldCharType="end"/>
      </w:r>
      <w:r>
        <w:rPr>
          <w:sz w:val="22"/>
          <w:lang w:val="en-CA"/>
        </w:rPr>
        <w:t xml:space="preserve">. </w:t>
      </w:r>
      <w:r w:rsidR="00EA47A8">
        <w:rPr>
          <w:sz w:val="22"/>
          <w:lang w:val="en-CA"/>
        </w:rPr>
        <w:t xml:space="preserve">Hence in this contribution we are only covering the corresponding cases that have been agreed for SFTD with EUTRA PCell </w:t>
      </w:r>
      <w:r w:rsidR="00EA47A8">
        <w:rPr>
          <w:sz w:val="22"/>
          <w:lang w:val="en-CA"/>
        </w:rPr>
        <w:fldChar w:fldCharType="begin"/>
      </w:r>
      <w:r w:rsidR="00EA47A8">
        <w:rPr>
          <w:sz w:val="22"/>
          <w:lang w:val="en-CA"/>
        </w:rPr>
        <w:instrText xml:space="preserve"> REF _Ref520452002 \r \h </w:instrText>
      </w:r>
      <w:r w:rsidR="00EA47A8">
        <w:rPr>
          <w:sz w:val="22"/>
          <w:lang w:val="en-CA"/>
        </w:rPr>
      </w:r>
      <w:r w:rsidR="00EA47A8">
        <w:rPr>
          <w:sz w:val="22"/>
          <w:lang w:val="en-CA"/>
        </w:rPr>
        <w:fldChar w:fldCharType="separate"/>
      </w:r>
      <w:r w:rsidR="00EA47A8">
        <w:rPr>
          <w:sz w:val="22"/>
          <w:lang w:val="en-CA"/>
        </w:rPr>
        <w:t>[3]</w:t>
      </w:r>
      <w:r w:rsidR="00EA47A8">
        <w:rPr>
          <w:sz w:val="22"/>
          <w:lang w:val="en-CA"/>
        </w:rPr>
        <w:fldChar w:fldCharType="end"/>
      </w:r>
      <w:r w:rsidR="00EA47A8">
        <w:rPr>
          <w:sz w:val="22"/>
          <w:lang w:val="en-CA"/>
        </w:rPr>
        <w:t xml:space="preserve">. </w:t>
      </w:r>
    </w:p>
    <w:p w14:paraId="5649E14E" w14:textId="27001460" w:rsidR="00363614" w:rsidRPr="00363614" w:rsidRDefault="00FF6031" w:rsidP="00363614">
      <w:pPr>
        <w:pStyle w:val="Heading1"/>
        <w:ind w:left="431" w:hanging="431"/>
        <w:rPr>
          <w:szCs w:val="36"/>
          <w:lang w:val="en-CA"/>
        </w:rPr>
      </w:pPr>
      <w:r>
        <w:rPr>
          <w:szCs w:val="36"/>
          <w:lang w:val="en-CA"/>
        </w:rPr>
        <w:t>Discussion</w:t>
      </w:r>
    </w:p>
    <w:p w14:paraId="3237EB0E" w14:textId="37F3D0FA" w:rsidR="007A7DE0" w:rsidRDefault="003B5E71" w:rsidP="003B5E71">
      <w:pPr>
        <w:pStyle w:val="Heading2"/>
        <w:rPr>
          <w:lang w:val="en-CA"/>
        </w:rPr>
      </w:pPr>
      <w:r>
        <w:rPr>
          <w:lang w:val="en-CA"/>
        </w:rPr>
        <w:t>Inter-RAT SFTD with NR PCell</w:t>
      </w:r>
    </w:p>
    <w:p w14:paraId="7B3D7A9F" w14:textId="77777777" w:rsidR="00C32326" w:rsidRDefault="003B5E71" w:rsidP="00011607">
      <w:pPr>
        <w:jc w:val="both"/>
        <w:rPr>
          <w:sz w:val="22"/>
          <w:lang w:val="en-CA"/>
        </w:rPr>
      </w:pPr>
      <w:r>
        <w:rPr>
          <w:sz w:val="22"/>
          <w:lang w:val="en-CA"/>
        </w:rPr>
        <w:t xml:space="preserve">Inter-RAT SFTD with NR PCell and EUTRA neignbour cell is somewhat less complicated than corresponding case with EUTRA PCell, since the EUTRA neighbour cell transmits synchronization signals every 5 ms. Therefore, as pointed out in </w:t>
      </w:r>
      <w:r>
        <w:rPr>
          <w:sz w:val="22"/>
          <w:lang w:val="en-CA"/>
        </w:rPr>
        <w:fldChar w:fldCharType="begin"/>
      </w:r>
      <w:r>
        <w:rPr>
          <w:sz w:val="22"/>
          <w:lang w:val="en-CA"/>
        </w:rPr>
        <w:instrText xml:space="preserve"> REF _Ref520452839 \r \h </w:instrText>
      </w:r>
      <w:r>
        <w:rPr>
          <w:sz w:val="22"/>
          <w:lang w:val="en-CA"/>
        </w:rPr>
      </w:r>
      <w:r>
        <w:rPr>
          <w:sz w:val="22"/>
          <w:lang w:val="en-CA"/>
        </w:rPr>
        <w:fldChar w:fldCharType="separate"/>
      </w:r>
      <w:r>
        <w:rPr>
          <w:sz w:val="22"/>
          <w:lang w:val="en-CA"/>
        </w:rPr>
        <w:t>[4]</w:t>
      </w:r>
      <w:r>
        <w:rPr>
          <w:sz w:val="22"/>
          <w:lang w:val="en-CA"/>
        </w:rPr>
        <w:fldChar w:fldCharType="end"/>
      </w:r>
      <w:r>
        <w:rPr>
          <w:sz w:val="22"/>
          <w:lang w:val="en-CA"/>
        </w:rPr>
        <w:t xml:space="preserve"> and </w:t>
      </w:r>
      <w:r>
        <w:rPr>
          <w:sz w:val="22"/>
          <w:lang w:val="en-CA"/>
        </w:rPr>
        <w:fldChar w:fldCharType="begin"/>
      </w:r>
      <w:r>
        <w:rPr>
          <w:sz w:val="22"/>
          <w:lang w:val="en-CA"/>
        </w:rPr>
        <w:instrText xml:space="preserve"> REF _Ref520452840 \r \h </w:instrText>
      </w:r>
      <w:r>
        <w:rPr>
          <w:sz w:val="22"/>
          <w:lang w:val="en-CA"/>
        </w:rPr>
      </w:r>
      <w:r>
        <w:rPr>
          <w:sz w:val="22"/>
          <w:lang w:val="en-CA"/>
        </w:rPr>
        <w:fldChar w:fldCharType="separate"/>
      </w:r>
      <w:r>
        <w:rPr>
          <w:sz w:val="22"/>
          <w:lang w:val="en-CA"/>
        </w:rPr>
        <w:t>[5]</w:t>
      </w:r>
      <w:r>
        <w:rPr>
          <w:sz w:val="22"/>
          <w:lang w:val="en-CA"/>
        </w:rPr>
        <w:fldChar w:fldCharType="end"/>
      </w:r>
      <w:r>
        <w:rPr>
          <w:sz w:val="22"/>
          <w:lang w:val="en-CA"/>
        </w:rPr>
        <w:t xml:space="preserve">, detection of the EUTRA neighbour cell can be carried out in measurement gaps </w:t>
      </w:r>
      <w:r w:rsidR="00C32326">
        <w:rPr>
          <w:sz w:val="22"/>
          <w:lang w:val="en-CA"/>
        </w:rPr>
        <w:t>configured by the NR PCell,</w:t>
      </w:r>
      <w:r>
        <w:rPr>
          <w:sz w:val="22"/>
          <w:lang w:val="en-CA"/>
        </w:rPr>
        <w:t xml:space="preserve"> with MGL 6ms</w:t>
      </w:r>
      <w:r w:rsidR="00C32326">
        <w:rPr>
          <w:sz w:val="22"/>
          <w:lang w:val="en-CA"/>
        </w:rPr>
        <w:t xml:space="preserve">. </w:t>
      </w:r>
    </w:p>
    <w:p w14:paraId="1F5DC003" w14:textId="39BBDD1B" w:rsidR="0096549D" w:rsidRDefault="00C32326" w:rsidP="00011607">
      <w:pPr>
        <w:jc w:val="both"/>
        <w:rPr>
          <w:sz w:val="22"/>
          <w:lang w:val="en-CA"/>
        </w:rPr>
      </w:pPr>
      <w:r>
        <w:rPr>
          <w:sz w:val="22"/>
          <w:lang w:val="en-CA"/>
        </w:rPr>
        <w:t xml:space="preserve">Cell detection is however only one of the components in the SFTD measurement. In addition to detecting the cell and establishing the frame timing, the UE also has to read the MIB to determine the SFN. In E-UTRA, MIB is transmitted over PBCH in 40ms TTIs, with one block every 10ms. Since the MGRP of NR measurement gaps for EUTRA measurements are multiples of </w:t>
      </w:r>
      <w:r w:rsidR="007A30F8">
        <w:rPr>
          <w:sz w:val="22"/>
          <w:lang w:val="en-CA"/>
        </w:rPr>
        <w:t>4</w:t>
      </w:r>
      <w:r>
        <w:rPr>
          <w:sz w:val="22"/>
          <w:lang w:val="en-CA"/>
        </w:rPr>
        <w:t xml:space="preserve">0ms, there is a chance that the measurement gap pattern configured by the NR PCell does not allow the UE to access PBCH inside the gaps. </w:t>
      </w:r>
      <w:r w:rsidR="0019515D">
        <w:rPr>
          <w:sz w:val="22"/>
          <w:lang w:val="en-CA"/>
        </w:rPr>
        <w:t xml:space="preserve">Additionally, </w:t>
      </w:r>
      <w:r w:rsidR="007A30F8">
        <w:rPr>
          <w:sz w:val="22"/>
          <w:lang w:val="en-CA"/>
        </w:rPr>
        <w:t>three PBCH blocks from the same 40ms TTI are usually needed for sucessfully decoding the MIB at SINR of a</w:t>
      </w:r>
      <w:r w:rsidR="00C313B2">
        <w:rPr>
          <w:sz w:val="22"/>
          <w:lang w:val="en-CA"/>
        </w:rPr>
        <w:t>ound</w:t>
      </w:r>
      <w:r w:rsidR="007A30F8">
        <w:rPr>
          <w:sz w:val="22"/>
          <w:lang w:val="en-CA"/>
        </w:rPr>
        <w:t xml:space="preserve"> -3dB</w:t>
      </w:r>
      <w:r w:rsidR="00C313B2">
        <w:rPr>
          <w:sz w:val="22"/>
          <w:lang w:val="en-CA"/>
        </w:rPr>
        <w:t>. Therefore, we propose th</w:t>
      </w:r>
      <w:r w:rsidR="0096549D">
        <w:rPr>
          <w:sz w:val="22"/>
          <w:lang w:val="en-CA"/>
        </w:rPr>
        <w:t>e</w:t>
      </w:r>
      <w:r w:rsidR="00C313B2">
        <w:rPr>
          <w:sz w:val="22"/>
          <w:lang w:val="en-CA"/>
        </w:rPr>
        <w:t xml:space="preserve"> the MI</w:t>
      </w:r>
      <w:r w:rsidR="0096549D">
        <w:rPr>
          <w:sz w:val="22"/>
          <w:lang w:val="en-CA"/>
        </w:rPr>
        <w:t>B</w:t>
      </w:r>
      <w:r w:rsidR="00C313B2">
        <w:rPr>
          <w:sz w:val="22"/>
          <w:lang w:val="en-CA"/>
        </w:rPr>
        <w:t xml:space="preserve"> reading following upon detection of the cell is handled by usage of either interruptions (simultaneous reception of</w:t>
      </w:r>
      <w:r w:rsidR="0096549D">
        <w:rPr>
          <w:sz w:val="22"/>
          <w:lang w:val="en-CA"/>
        </w:rPr>
        <w:t xml:space="preserve"> NR PCell and EUTRA PSCell), or by usage of autonomous gaps.</w:t>
      </w:r>
      <w:r w:rsidR="00B46599">
        <w:rPr>
          <w:sz w:val="22"/>
          <w:lang w:val="en-CA"/>
        </w:rPr>
        <w:t xml:space="preserve"> In the former case, the DC band combination has to be supported by the UE, whereas in the latter case, it is enough that the UE supports each of the bands but not necessarily the combination of the same.</w:t>
      </w:r>
      <w:r w:rsidR="00F31E3E">
        <w:rPr>
          <w:sz w:val="22"/>
          <w:lang w:val="en-CA"/>
        </w:rPr>
        <w:t xml:space="preserve"> As a starting point we propose that the cell detection can use this mechanism too, although we are not precluding other or additional mechanisms based on periodic measurement gaps. </w:t>
      </w:r>
    </w:p>
    <w:p w14:paraId="3DA3EA3C" w14:textId="187BD0B5" w:rsidR="003C7656" w:rsidRDefault="0096549D" w:rsidP="00011607">
      <w:pPr>
        <w:jc w:val="both"/>
        <w:rPr>
          <w:sz w:val="22"/>
          <w:lang w:val="en-CA"/>
        </w:rPr>
      </w:pPr>
      <w:r>
        <w:rPr>
          <w:b/>
          <w:sz w:val="22"/>
          <w:lang w:val="en-CA"/>
        </w:rPr>
        <w:t>Proposal 1:</w:t>
      </w:r>
      <w:r>
        <w:rPr>
          <w:sz w:val="22"/>
          <w:lang w:val="en-CA"/>
        </w:rPr>
        <w:t xml:space="preserve"> For inter-RAT SFTD</w:t>
      </w:r>
      <w:r w:rsidR="003C7656">
        <w:rPr>
          <w:sz w:val="22"/>
          <w:lang w:val="en-CA"/>
        </w:rPr>
        <w:t xml:space="preserve"> with NR PCell</w:t>
      </w:r>
      <w:r>
        <w:rPr>
          <w:sz w:val="22"/>
          <w:lang w:val="en-CA"/>
        </w:rPr>
        <w:t xml:space="preserve">, EUTRA cell detection and MIB acquisition </w:t>
      </w:r>
      <w:r w:rsidR="00F31E3E">
        <w:rPr>
          <w:sz w:val="22"/>
          <w:lang w:val="en-CA"/>
        </w:rPr>
        <w:t>are</w:t>
      </w:r>
      <w:r>
        <w:rPr>
          <w:sz w:val="22"/>
          <w:lang w:val="en-CA"/>
        </w:rPr>
        <w:t xml:space="preserve"> carried out </w:t>
      </w:r>
      <w:r w:rsidR="00F31E3E">
        <w:rPr>
          <w:sz w:val="22"/>
          <w:lang w:val="en-CA"/>
        </w:rPr>
        <w:t>using</w:t>
      </w:r>
      <w:r>
        <w:rPr>
          <w:sz w:val="22"/>
          <w:lang w:val="en-CA"/>
        </w:rPr>
        <w:t xml:space="preserve"> autonomous gaps or simultaneous reception of NR PCell and EUTRA</w:t>
      </w:r>
      <w:r w:rsidR="003C7656">
        <w:rPr>
          <w:sz w:val="22"/>
          <w:lang w:val="en-CA"/>
        </w:rPr>
        <w:t xml:space="preserve"> neighbour cell.</w:t>
      </w:r>
    </w:p>
    <w:p w14:paraId="4695594E" w14:textId="65061DE6" w:rsidR="00B46599" w:rsidRDefault="003C7656" w:rsidP="00011607">
      <w:pPr>
        <w:jc w:val="both"/>
        <w:rPr>
          <w:sz w:val="22"/>
          <w:lang w:val="en-CA"/>
        </w:rPr>
      </w:pPr>
      <w:r>
        <w:rPr>
          <w:sz w:val="22"/>
          <w:lang w:val="en-CA"/>
        </w:rPr>
        <w:t xml:space="preserve">Regarding the performance requirements, since </w:t>
      </w:r>
      <w:r w:rsidR="00B46599">
        <w:rPr>
          <w:sz w:val="22"/>
          <w:lang w:val="en-CA"/>
        </w:rPr>
        <w:t xml:space="preserve">similar to the EN-DC case, </w:t>
      </w:r>
      <w:r>
        <w:rPr>
          <w:sz w:val="22"/>
          <w:lang w:val="en-CA"/>
        </w:rPr>
        <w:t xml:space="preserve">the time difference is measured </w:t>
      </w:r>
      <w:r w:rsidR="00B46599">
        <w:rPr>
          <w:sz w:val="22"/>
          <w:lang w:val="en-CA"/>
        </w:rPr>
        <w:t>between an NR and a EUTRA cell, we propose that performance requirements are to be the same as for EN-DC.</w:t>
      </w:r>
    </w:p>
    <w:p w14:paraId="2B6D4465" w14:textId="1EF73C78" w:rsidR="003B5E71" w:rsidRDefault="00B46599" w:rsidP="00011607">
      <w:pPr>
        <w:jc w:val="both"/>
        <w:rPr>
          <w:sz w:val="22"/>
          <w:lang w:val="en-CA"/>
        </w:rPr>
      </w:pPr>
      <w:r>
        <w:rPr>
          <w:b/>
          <w:sz w:val="22"/>
          <w:lang w:val="en-CA"/>
        </w:rPr>
        <w:t>Proposal 2:</w:t>
      </w:r>
      <w:r>
        <w:rPr>
          <w:sz w:val="22"/>
          <w:lang w:val="en-CA"/>
        </w:rPr>
        <w:t xml:space="preserve"> Performance requirements for inter-RAT SFTD with NR PCell shall be the same as for inter-RAT SFTD with EUTRA PCell. </w:t>
      </w:r>
      <w:r w:rsidR="0096549D">
        <w:rPr>
          <w:sz w:val="22"/>
          <w:lang w:val="en-CA"/>
        </w:rPr>
        <w:t xml:space="preserve"> </w:t>
      </w:r>
      <w:r w:rsidR="00C313B2">
        <w:rPr>
          <w:sz w:val="22"/>
          <w:lang w:val="en-CA"/>
        </w:rPr>
        <w:t xml:space="preserve"> </w:t>
      </w:r>
      <w:r w:rsidR="007A30F8">
        <w:rPr>
          <w:sz w:val="22"/>
          <w:lang w:val="en-CA"/>
        </w:rPr>
        <w:t xml:space="preserve"> </w:t>
      </w:r>
    </w:p>
    <w:p w14:paraId="0DD78171" w14:textId="12F6C724" w:rsidR="00B46599" w:rsidRDefault="00B46599" w:rsidP="00B46599">
      <w:pPr>
        <w:pStyle w:val="Heading2"/>
        <w:rPr>
          <w:lang w:val="en-CA"/>
        </w:rPr>
      </w:pPr>
      <w:r>
        <w:rPr>
          <w:lang w:val="en-CA"/>
        </w:rPr>
        <w:t>SFTD with NR PCell and EUTRA PSCell</w:t>
      </w:r>
    </w:p>
    <w:p w14:paraId="204270D2" w14:textId="624FF471" w:rsidR="00B46599" w:rsidRDefault="00B46599" w:rsidP="00B46599">
      <w:pPr>
        <w:rPr>
          <w:sz w:val="22"/>
          <w:lang w:val="en-CA"/>
        </w:rPr>
      </w:pPr>
      <w:r w:rsidRPr="00B46599">
        <w:rPr>
          <w:sz w:val="22"/>
          <w:lang w:val="en-CA"/>
        </w:rPr>
        <w:t xml:space="preserve">For </w:t>
      </w:r>
      <w:r w:rsidR="00446713">
        <w:rPr>
          <w:sz w:val="22"/>
          <w:lang w:val="en-CA"/>
        </w:rPr>
        <w:t xml:space="preserve">the case with </w:t>
      </w:r>
      <w:r w:rsidR="001842EE">
        <w:rPr>
          <w:sz w:val="22"/>
          <w:lang w:val="en-CA"/>
        </w:rPr>
        <w:t>NR PCell and EUTRA PSCell there is no difference from the EN-DC case. Hence we propose that the core requirements from EN-DC are reused for NE-DC.</w:t>
      </w:r>
    </w:p>
    <w:p w14:paraId="30617E46" w14:textId="08D68CA8" w:rsidR="001842EE" w:rsidRDefault="001842EE" w:rsidP="00B46599">
      <w:pPr>
        <w:rPr>
          <w:sz w:val="22"/>
          <w:lang w:val="en-CA"/>
        </w:rPr>
      </w:pPr>
      <w:r>
        <w:rPr>
          <w:b/>
          <w:sz w:val="22"/>
          <w:lang w:val="en-CA"/>
        </w:rPr>
        <w:lastRenderedPageBreak/>
        <w:t>Proposal 3:</w:t>
      </w:r>
      <w:r>
        <w:rPr>
          <w:sz w:val="22"/>
          <w:lang w:val="en-CA"/>
        </w:rPr>
        <w:t xml:space="preserve"> For SFTD with NR PCell and EUTRA PSCell, the samt core requirement as for EN-DC can be applied.</w:t>
      </w:r>
    </w:p>
    <w:p w14:paraId="03BDF419" w14:textId="77777777" w:rsidR="001842EE" w:rsidRDefault="001842EE" w:rsidP="00B46599">
      <w:pPr>
        <w:rPr>
          <w:sz w:val="22"/>
          <w:lang w:val="en-CA"/>
        </w:rPr>
      </w:pPr>
      <w:r>
        <w:rPr>
          <w:sz w:val="22"/>
          <w:lang w:val="en-CA"/>
        </w:rPr>
        <w:t>Lastly, regarding the measurement performance, since it makes no difference for the measurement performance on which of the NR and EUTRA cells are PCell and PSCell, respectively, we propose that the same performance requirement as for EUTRA PCell and NR PSCell shall apply for this case too.</w:t>
      </w:r>
    </w:p>
    <w:p w14:paraId="29DEC127" w14:textId="543EE778" w:rsidR="001842EE" w:rsidRPr="001842EE" w:rsidRDefault="001842EE" w:rsidP="00B46599">
      <w:pPr>
        <w:rPr>
          <w:sz w:val="22"/>
          <w:lang w:val="en-CA"/>
        </w:rPr>
      </w:pPr>
      <w:r>
        <w:rPr>
          <w:b/>
          <w:sz w:val="22"/>
          <w:lang w:val="en-CA"/>
        </w:rPr>
        <w:t>Proposal 4:</w:t>
      </w:r>
      <w:r>
        <w:rPr>
          <w:sz w:val="22"/>
          <w:lang w:val="en-CA"/>
        </w:rPr>
        <w:t xml:space="preserve"> Performance requirements for SFTD with NR PCell and EUTRA PSCell shall be the same as for that of SFTD with EUTRA PCell and NR PSCell.    </w:t>
      </w:r>
    </w:p>
    <w:p w14:paraId="75923E48" w14:textId="77777777" w:rsidR="006573C6" w:rsidRDefault="006573C6" w:rsidP="009B445B">
      <w:pPr>
        <w:jc w:val="center"/>
        <w:rPr>
          <w:sz w:val="22"/>
          <w:lang w:val="en-CA"/>
        </w:rPr>
      </w:pPr>
    </w:p>
    <w:p w14:paraId="6213C13E" w14:textId="77777777" w:rsidR="005A345C" w:rsidRDefault="00DF79AF" w:rsidP="00990154">
      <w:pPr>
        <w:pStyle w:val="Heading1"/>
        <w:rPr>
          <w:lang w:val="en-CA"/>
        </w:rPr>
      </w:pPr>
      <w:r>
        <w:rPr>
          <w:lang w:val="en-CA"/>
        </w:rPr>
        <w:t>S</w:t>
      </w:r>
      <w:r w:rsidR="00990154">
        <w:rPr>
          <w:lang w:val="en-CA"/>
        </w:rPr>
        <w:t>ummary</w:t>
      </w:r>
      <w:r w:rsidR="0050366D">
        <w:rPr>
          <w:lang w:val="en-CA"/>
        </w:rPr>
        <w:t xml:space="preserve"> and Conclusions</w:t>
      </w:r>
    </w:p>
    <w:p w14:paraId="4DDB4490" w14:textId="68A47F5F" w:rsidR="006516FD" w:rsidRDefault="001842EE" w:rsidP="006516FD">
      <w:pPr>
        <w:rPr>
          <w:sz w:val="22"/>
          <w:szCs w:val="22"/>
          <w:lang w:val="en-CA"/>
        </w:rPr>
      </w:pPr>
      <w:r>
        <w:rPr>
          <w:sz w:val="22"/>
          <w:szCs w:val="22"/>
          <w:lang w:val="en-CA"/>
        </w:rPr>
        <w:t>The following proposals are made:</w:t>
      </w:r>
    </w:p>
    <w:p w14:paraId="0751ADD8" w14:textId="77777777" w:rsidR="00F31E3E" w:rsidRDefault="00F31E3E" w:rsidP="00F31E3E">
      <w:pPr>
        <w:jc w:val="both"/>
        <w:rPr>
          <w:sz w:val="22"/>
          <w:lang w:val="en-CA"/>
        </w:rPr>
      </w:pPr>
      <w:r>
        <w:rPr>
          <w:b/>
          <w:sz w:val="22"/>
          <w:lang w:val="en-CA"/>
        </w:rPr>
        <w:t>Proposal 1:</w:t>
      </w:r>
      <w:r>
        <w:rPr>
          <w:sz w:val="22"/>
          <w:lang w:val="en-CA"/>
        </w:rPr>
        <w:t xml:space="preserve"> For inter-RAT SFTD with NR PCell, EUTRA cell detection and MIB acquisition are carried out using autonomous gaps or simultaneous reception of NR PCell and EUTRA neighbour cell.</w:t>
      </w:r>
    </w:p>
    <w:p w14:paraId="3EB9642D" w14:textId="77777777" w:rsidR="001842EE" w:rsidRDefault="001842EE" w:rsidP="001842EE">
      <w:pPr>
        <w:jc w:val="both"/>
        <w:rPr>
          <w:sz w:val="22"/>
          <w:lang w:val="en-CA"/>
        </w:rPr>
      </w:pPr>
      <w:r>
        <w:rPr>
          <w:b/>
          <w:sz w:val="22"/>
          <w:lang w:val="en-CA"/>
        </w:rPr>
        <w:t>Proposal 2:</w:t>
      </w:r>
      <w:r>
        <w:rPr>
          <w:sz w:val="22"/>
          <w:lang w:val="en-CA"/>
        </w:rPr>
        <w:t xml:space="preserve"> Performance requirements for inter-RAT SFTD with NR PCell shall be the same as for inter-RAT SFTD with EUTRA PCell.    </w:t>
      </w:r>
    </w:p>
    <w:p w14:paraId="366DF538" w14:textId="77777777" w:rsidR="001842EE" w:rsidRDefault="001842EE" w:rsidP="001842EE">
      <w:pPr>
        <w:rPr>
          <w:sz w:val="22"/>
          <w:lang w:val="en-CA"/>
        </w:rPr>
      </w:pPr>
      <w:r>
        <w:rPr>
          <w:b/>
          <w:sz w:val="22"/>
          <w:lang w:val="en-CA"/>
        </w:rPr>
        <w:t>Proposal 3:</w:t>
      </w:r>
      <w:r>
        <w:rPr>
          <w:sz w:val="22"/>
          <w:lang w:val="en-CA"/>
        </w:rPr>
        <w:t xml:space="preserve"> For SFTD with NR PCell and EUTRA PSCell, the samt core requirement as for EN-DC can be applied.</w:t>
      </w:r>
    </w:p>
    <w:p w14:paraId="4ECB3905" w14:textId="77777777" w:rsidR="001842EE" w:rsidRPr="001842EE" w:rsidRDefault="001842EE" w:rsidP="001842EE">
      <w:pPr>
        <w:rPr>
          <w:sz w:val="22"/>
          <w:lang w:val="en-CA"/>
        </w:rPr>
      </w:pPr>
      <w:r>
        <w:rPr>
          <w:b/>
          <w:sz w:val="22"/>
          <w:lang w:val="en-CA"/>
        </w:rPr>
        <w:t>Proposal 4:</w:t>
      </w:r>
      <w:r>
        <w:rPr>
          <w:sz w:val="22"/>
          <w:lang w:val="en-CA"/>
        </w:rPr>
        <w:t xml:space="preserve"> Performance requirements for SFTD with NR PCell and EUTRA PSCell shall be the same as for that of SFTD with EUTRA PCell and NR PSCell.    </w:t>
      </w:r>
    </w:p>
    <w:p w14:paraId="4E937C4D" w14:textId="0817771E" w:rsidR="001842EE" w:rsidRPr="00D931ED" w:rsidRDefault="00173E52" w:rsidP="006516FD">
      <w:pPr>
        <w:rPr>
          <w:sz w:val="22"/>
          <w:szCs w:val="22"/>
          <w:lang w:val="en-CA"/>
        </w:rPr>
      </w:pPr>
      <w:r>
        <w:rPr>
          <w:sz w:val="22"/>
          <w:szCs w:val="22"/>
          <w:lang w:val="en-CA"/>
        </w:rPr>
        <w:t xml:space="preserve">Draft CRs for introduction of inter-RAT SFTD and NE-DC SFTD core requirements are provided in </w:t>
      </w:r>
      <w:r>
        <w:rPr>
          <w:sz w:val="22"/>
          <w:szCs w:val="22"/>
          <w:lang w:val="en-CA"/>
        </w:rPr>
        <w:fldChar w:fldCharType="begin"/>
      </w:r>
      <w:r>
        <w:rPr>
          <w:sz w:val="22"/>
          <w:szCs w:val="22"/>
          <w:lang w:val="en-CA"/>
        </w:rPr>
        <w:instrText xml:space="preserve"> REF _Ref521506785 \r \h </w:instrText>
      </w:r>
      <w:r>
        <w:rPr>
          <w:sz w:val="22"/>
          <w:szCs w:val="22"/>
          <w:lang w:val="en-CA"/>
        </w:rPr>
      </w:r>
      <w:r>
        <w:rPr>
          <w:sz w:val="22"/>
          <w:szCs w:val="22"/>
          <w:lang w:val="en-CA"/>
        </w:rPr>
        <w:fldChar w:fldCharType="separate"/>
      </w:r>
      <w:r>
        <w:rPr>
          <w:sz w:val="22"/>
          <w:szCs w:val="22"/>
          <w:lang w:val="en-CA"/>
        </w:rPr>
        <w:t>[6]</w:t>
      </w:r>
      <w:r>
        <w:rPr>
          <w:sz w:val="22"/>
          <w:szCs w:val="22"/>
          <w:lang w:val="en-CA"/>
        </w:rPr>
        <w:fldChar w:fldCharType="end"/>
      </w:r>
      <w:r>
        <w:rPr>
          <w:sz w:val="22"/>
          <w:szCs w:val="22"/>
          <w:lang w:val="en-CA"/>
        </w:rPr>
        <w:t xml:space="preserve"> and </w:t>
      </w:r>
      <w:r>
        <w:rPr>
          <w:sz w:val="22"/>
          <w:szCs w:val="22"/>
          <w:lang w:val="en-CA"/>
        </w:rPr>
        <w:fldChar w:fldCharType="begin"/>
      </w:r>
      <w:r>
        <w:rPr>
          <w:sz w:val="22"/>
          <w:szCs w:val="22"/>
          <w:lang w:val="en-CA"/>
        </w:rPr>
        <w:instrText xml:space="preserve"> REF _Ref521506786 \r \h </w:instrText>
      </w:r>
      <w:r>
        <w:rPr>
          <w:sz w:val="22"/>
          <w:szCs w:val="22"/>
          <w:lang w:val="en-CA"/>
        </w:rPr>
      </w:r>
      <w:r>
        <w:rPr>
          <w:sz w:val="22"/>
          <w:szCs w:val="22"/>
          <w:lang w:val="en-CA"/>
        </w:rPr>
        <w:fldChar w:fldCharType="separate"/>
      </w:r>
      <w:r>
        <w:rPr>
          <w:sz w:val="22"/>
          <w:szCs w:val="22"/>
          <w:lang w:val="en-CA"/>
        </w:rPr>
        <w:t>[7]</w:t>
      </w:r>
      <w:r>
        <w:rPr>
          <w:sz w:val="22"/>
          <w:szCs w:val="22"/>
          <w:lang w:val="en-CA"/>
        </w:rPr>
        <w:fldChar w:fldCharType="end"/>
      </w:r>
      <w:r>
        <w:rPr>
          <w:sz w:val="22"/>
          <w:szCs w:val="22"/>
          <w:lang w:val="en-CA"/>
        </w:rPr>
        <w:t>, respectively.</w:t>
      </w:r>
    </w:p>
    <w:p w14:paraId="7765CE1A" w14:textId="77777777"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1"/>
      <w:bookmarkEnd w:id="2"/>
    </w:p>
    <w:p w14:paraId="3CC4B7BC" w14:textId="3D028A06" w:rsidR="00013932" w:rsidRDefault="00013932" w:rsidP="00013932">
      <w:pPr>
        <w:numPr>
          <w:ilvl w:val="0"/>
          <w:numId w:val="9"/>
        </w:numPr>
        <w:tabs>
          <w:tab w:val="left" w:pos="851"/>
        </w:tabs>
        <w:rPr>
          <w:rFonts w:ascii="Arial" w:hAnsi="Arial" w:cs="Arial"/>
          <w:sz w:val="22"/>
          <w:szCs w:val="22"/>
          <w:lang w:val="en-CA"/>
        </w:rPr>
      </w:pPr>
      <w:bookmarkStart w:id="3" w:name="_Ref520450423"/>
      <w:bookmarkStart w:id="4" w:name="_Ref517094573"/>
      <w:r w:rsidRPr="00013932">
        <w:rPr>
          <w:rFonts w:ascii="Arial" w:hAnsi="Arial" w:cs="Arial"/>
          <w:sz w:val="22"/>
          <w:szCs w:val="22"/>
          <w:lang w:val="en-CA"/>
        </w:rPr>
        <w:t>RP-181473 “Rel-15 Work Item Exception for New Radio Access Technology – Core”, NTT D</w:t>
      </w:r>
      <w:r>
        <w:rPr>
          <w:rFonts w:ascii="Arial" w:hAnsi="Arial" w:cs="Arial"/>
          <w:sz w:val="22"/>
          <w:szCs w:val="22"/>
          <w:lang w:val="en-CA"/>
        </w:rPr>
        <w:t>OCOMO</w:t>
      </w:r>
      <w:r w:rsidRPr="00013932">
        <w:rPr>
          <w:rFonts w:ascii="Arial" w:hAnsi="Arial" w:cs="Arial"/>
          <w:sz w:val="22"/>
          <w:szCs w:val="22"/>
          <w:lang w:val="en-CA"/>
        </w:rPr>
        <w:t>, I</w:t>
      </w:r>
      <w:r>
        <w:rPr>
          <w:rFonts w:ascii="Arial" w:hAnsi="Arial" w:cs="Arial"/>
          <w:sz w:val="22"/>
          <w:szCs w:val="22"/>
          <w:lang w:val="en-CA"/>
        </w:rPr>
        <w:t>nc.</w:t>
      </w:r>
      <w:bookmarkEnd w:id="3"/>
    </w:p>
    <w:p w14:paraId="2575E41F" w14:textId="7262F668" w:rsidR="00E75FD9" w:rsidRDefault="00A7243B" w:rsidP="00A7243B">
      <w:pPr>
        <w:numPr>
          <w:ilvl w:val="0"/>
          <w:numId w:val="9"/>
        </w:numPr>
        <w:tabs>
          <w:tab w:val="left" w:pos="851"/>
        </w:tabs>
        <w:rPr>
          <w:rFonts w:ascii="Arial" w:hAnsi="Arial" w:cs="Arial"/>
          <w:sz w:val="22"/>
          <w:szCs w:val="22"/>
          <w:lang w:val="en-CA"/>
        </w:rPr>
      </w:pPr>
      <w:bookmarkStart w:id="5" w:name="_Ref520450963"/>
      <w:r w:rsidRPr="00A7243B">
        <w:rPr>
          <w:rFonts w:ascii="Arial" w:hAnsi="Arial" w:cs="Arial"/>
          <w:sz w:val="22"/>
          <w:szCs w:val="22"/>
          <w:lang w:val="en-CA"/>
        </w:rPr>
        <w:t>R4-1808442</w:t>
      </w:r>
      <w:r>
        <w:rPr>
          <w:rFonts w:ascii="Arial" w:hAnsi="Arial" w:cs="Arial"/>
          <w:sz w:val="22"/>
          <w:szCs w:val="22"/>
          <w:lang w:val="en-CA"/>
        </w:rPr>
        <w:t xml:space="preserve"> “</w:t>
      </w:r>
      <w:r w:rsidRPr="00A7243B">
        <w:rPr>
          <w:rFonts w:ascii="Arial" w:hAnsi="Arial" w:cs="Arial"/>
          <w:sz w:val="22"/>
          <w:szCs w:val="22"/>
          <w:lang w:val="en-CA"/>
        </w:rPr>
        <w:t>Draft reply LS on SFTD measurements</w:t>
      </w:r>
      <w:r>
        <w:rPr>
          <w:rFonts w:ascii="Arial" w:hAnsi="Arial" w:cs="Arial"/>
          <w:sz w:val="22"/>
          <w:szCs w:val="22"/>
          <w:lang w:val="en-CA"/>
        </w:rPr>
        <w:t xml:space="preserve">”, </w:t>
      </w:r>
      <w:bookmarkEnd w:id="5"/>
      <w:r>
        <w:rPr>
          <w:rFonts w:ascii="Arial" w:hAnsi="Arial" w:cs="Arial"/>
          <w:sz w:val="22"/>
          <w:szCs w:val="22"/>
          <w:lang w:val="en-CA"/>
        </w:rPr>
        <w:t>ZTE</w:t>
      </w:r>
    </w:p>
    <w:p w14:paraId="5993FB7A" w14:textId="5AE70D1E" w:rsidR="00EA47A8" w:rsidRPr="00EA47A8" w:rsidRDefault="00EA47A8" w:rsidP="00EA47A8">
      <w:pPr>
        <w:numPr>
          <w:ilvl w:val="0"/>
          <w:numId w:val="9"/>
        </w:numPr>
        <w:tabs>
          <w:tab w:val="left" w:pos="851"/>
        </w:tabs>
        <w:rPr>
          <w:rFonts w:ascii="Arial" w:hAnsi="Arial" w:cs="Arial"/>
          <w:sz w:val="22"/>
          <w:szCs w:val="22"/>
          <w:lang w:val="en-CA"/>
        </w:rPr>
      </w:pPr>
      <w:bookmarkStart w:id="6" w:name="_Ref520452002"/>
      <w:r>
        <w:rPr>
          <w:rFonts w:ascii="Arial" w:hAnsi="Arial" w:cs="Arial"/>
          <w:sz w:val="22"/>
          <w:szCs w:val="22"/>
          <w:lang w:val="en-CA"/>
        </w:rPr>
        <w:t>TS 36.133</w:t>
      </w:r>
      <w:bookmarkEnd w:id="6"/>
    </w:p>
    <w:p w14:paraId="305E7CAC" w14:textId="12E440A7" w:rsidR="00022E9F" w:rsidRDefault="00022E9F" w:rsidP="00022E9F">
      <w:pPr>
        <w:numPr>
          <w:ilvl w:val="0"/>
          <w:numId w:val="9"/>
        </w:numPr>
        <w:tabs>
          <w:tab w:val="left" w:pos="851"/>
        </w:tabs>
        <w:rPr>
          <w:rFonts w:ascii="Arial" w:hAnsi="Arial" w:cs="Arial"/>
          <w:sz w:val="22"/>
          <w:szCs w:val="22"/>
          <w:lang w:val="en-CA"/>
        </w:rPr>
      </w:pPr>
      <w:bookmarkStart w:id="7" w:name="_Ref520452839"/>
      <w:r>
        <w:rPr>
          <w:rFonts w:ascii="Arial" w:hAnsi="Arial" w:cs="Arial"/>
          <w:sz w:val="22"/>
          <w:szCs w:val="22"/>
          <w:lang w:val="en-CA"/>
        </w:rPr>
        <w:t>R4-1808723 “</w:t>
      </w:r>
      <w:r w:rsidRPr="00022E9F">
        <w:rPr>
          <w:rFonts w:ascii="Arial" w:hAnsi="Arial" w:cs="Arial"/>
          <w:sz w:val="22"/>
          <w:szCs w:val="22"/>
          <w:lang w:val="en-CA"/>
        </w:rPr>
        <w:t>On SFTD measurement for new scenarios</w:t>
      </w:r>
      <w:r>
        <w:rPr>
          <w:rFonts w:ascii="Arial" w:hAnsi="Arial" w:cs="Arial"/>
          <w:sz w:val="22"/>
          <w:szCs w:val="22"/>
          <w:lang w:val="en-CA"/>
        </w:rPr>
        <w:t>”, Intel</w:t>
      </w:r>
      <w:r w:rsidR="00013932">
        <w:rPr>
          <w:rFonts w:ascii="Arial" w:hAnsi="Arial" w:cs="Arial"/>
          <w:sz w:val="22"/>
          <w:szCs w:val="22"/>
          <w:lang w:val="en-CA"/>
        </w:rPr>
        <w:t xml:space="preserve"> Corp.</w:t>
      </w:r>
      <w:bookmarkEnd w:id="7"/>
    </w:p>
    <w:p w14:paraId="03CD56AD" w14:textId="5E72A58E" w:rsidR="00022E9F" w:rsidRDefault="00022E9F" w:rsidP="00022E9F">
      <w:pPr>
        <w:numPr>
          <w:ilvl w:val="0"/>
          <w:numId w:val="9"/>
        </w:numPr>
        <w:tabs>
          <w:tab w:val="left" w:pos="851"/>
        </w:tabs>
        <w:rPr>
          <w:rFonts w:ascii="Arial" w:hAnsi="Arial" w:cs="Arial"/>
          <w:sz w:val="22"/>
          <w:szCs w:val="22"/>
          <w:lang w:val="en-CA"/>
        </w:rPr>
      </w:pPr>
      <w:bookmarkStart w:id="8" w:name="_Ref520452840"/>
      <w:r>
        <w:rPr>
          <w:rFonts w:ascii="Arial" w:hAnsi="Arial" w:cs="Arial"/>
          <w:sz w:val="22"/>
          <w:szCs w:val="22"/>
          <w:lang w:val="en-CA"/>
        </w:rPr>
        <w:t>R4-1808763 “</w:t>
      </w:r>
      <w:r w:rsidRPr="00022E9F">
        <w:rPr>
          <w:rFonts w:ascii="Arial" w:hAnsi="Arial" w:cs="Arial"/>
          <w:sz w:val="22"/>
          <w:szCs w:val="22"/>
          <w:lang w:val="en-CA"/>
        </w:rPr>
        <w:t>Remaining issues on requirements of SFTD measurement</w:t>
      </w:r>
      <w:r>
        <w:rPr>
          <w:rFonts w:ascii="Arial" w:hAnsi="Arial" w:cs="Arial"/>
          <w:sz w:val="22"/>
          <w:szCs w:val="22"/>
          <w:lang w:val="en-CA"/>
        </w:rPr>
        <w:t xml:space="preserve">”, </w:t>
      </w:r>
      <w:r w:rsidR="00013932">
        <w:rPr>
          <w:rFonts w:ascii="Arial" w:hAnsi="Arial" w:cs="Arial"/>
          <w:sz w:val="22"/>
          <w:szCs w:val="22"/>
          <w:lang w:val="en-CA"/>
        </w:rPr>
        <w:t xml:space="preserve">NTT </w:t>
      </w:r>
      <w:r>
        <w:rPr>
          <w:rFonts w:ascii="Arial" w:hAnsi="Arial" w:cs="Arial"/>
          <w:sz w:val="22"/>
          <w:szCs w:val="22"/>
          <w:lang w:val="en-CA"/>
        </w:rPr>
        <w:t>D</w:t>
      </w:r>
      <w:r w:rsidR="00013932">
        <w:rPr>
          <w:rFonts w:ascii="Arial" w:hAnsi="Arial" w:cs="Arial"/>
          <w:sz w:val="22"/>
          <w:szCs w:val="22"/>
          <w:lang w:val="en-CA"/>
        </w:rPr>
        <w:t>OCOMO, Inc.</w:t>
      </w:r>
      <w:bookmarkEnd w:id="8"/>
    </w:p>
    <w:p w14:paraId="5222FC45" w14:textId="7EE0D26D" w:rsidR="004A6978" w:rsidRDefault="00173E52" w:rsidP="00DF79AF">
      <w:pPr>
        <w:numPr>
          <w:ilvl w:val="0"/>
          <w:numId w:val="9"/>
        </w:numPr>
        <w:tabs>
          <w:tab w:val="left" w:pos="851"/>
        </w:tabs>
        <w:rPr>
          <w:rFonts w:ascii="Arial" w:hAnsi="Arial" w:cs="Arial"/>
          <w:sz w:val="22"/>
          <w:szCs w:val="22"/>
          <w:lang w:val="en-CA"/>
        </w:rPr>
      </w:pPr>
      <w:bookmarkStart w:id="9" w:name="_Ref521506785"/>
      <w:bookmarkEnd w:id="4"/>
      <w:r>
        <w:rPr>
          <w:rFonts w:ascii="Arial" w:hAnsi="Arial" w:cs="Arial"/>
          <w:sz w:val="22"/>
          <w:szCs w:val="22"/>
          <w:lang w:val="en-CA"/>
        </w:rPr>
        <w:t>R4-18</w:t>
      </w:r>
      <w:r w:rsidR="005551F5">
        <w:rPr>
          <w:rFonts w:ascii="Arial" w:hAnsi="Arial" w:cs="Arial"/>
          <w:sz w:val="22"/>
          <w:szCs w:val="22"/>
          <w:lang w:val="en-CA"/>
        </w:rPr>
        <w:t>10601</w:t>
      </w:r>
      <w:r>
        <w:rPr>
          <w:rFonts w:ascii="Arial" w:hAnsi="Arial" w:cs="Arial"/>
          <w:sz w:val="22"/>
          <w:szCs w:val="22"/>
          <w:lang w:val="en-CA"/>
        </w:rPr>
        <w:t xml:space="preserve"> “Draft CR 38.133 Introduction of inter-RAT SFTD core requirements”, Ericsson</w:t>
      </w:r>
      <w:bookmarkEnd w:id="9"/>
    </w:p>
    <w:p w14:paraId="1A41DB4B" w14:textId="3D981F77" w:rsidR="00173E52" w:rsidRDefault="00173E52" w:rsidP="00DF79AF">
      <w:pPr>
        <w:numPr>
          <w:ilvl w:val="0"/>
          <w:numId w:val="9"/>
        </w:numPr>
        <w:tabs>
          <w:tab w:val="left" w:pos="851"/>
        </w:tabs>
        <w:rPr>
          <w:rFonts w:ascii="Arial" w:hAnsi="Arial" w:cs="Arial"/>
          <w:sz w:val="22"/>
          <w:szCs w:val="22"/>
          <w:lang w:val="en-CA"/>
        </w:rPr>
      </w:pPr>
      <w:bookmarkStart w:id="10" w:name="_Ref521506786"/>
      <w:r>
        <w:rPr>
          <w:rFonts w:ascii="Arial" w:hAnsi="Arial" w:cs="Arial"/>
          <w:sz w:val="22"/>
          <w:szCs w:val="22"/>
          <w:lang w:val="en-CA"/>
        </w:rPr>
        <w:t>R4-18</w:t>
      </w:r>
      <w:r w:rsidR="005551F5">
        <w:rPr>
          <w:rFonts w:ascii="Arial" w:hAnsi="Arial" w:cs="Arial"/>
          <w:sz w:val="22"/>
          <w:szCs w:val="22"/>
          <w:lang w:val="en-CA"/>
        </w:rPr>
        <w:t>10602</w:t>
      </w:r>
      <w:bookmarkStart w:id="11" w:name="_GoBack"/>
      <w:bookmarkEnd w:id="11"/>
      <w:r>
        <w:rPr>
          <w:rFonts w:ascii="Arial" w:hAnsi="Arial" w:cs="Arial"/>
          <w:sz w:val="22"/>
          <w:szCs w:val="22"/>
          <w:lang w:val="en-CA"/>
        </w:rPr>
        <w:t xml:space="preserve"> “Draft CR 38.133 Introduction of NE-DC SFTD core requirements”, Ericsson</w:t>
      </w:r>
      <w:bookmarkEnd w:id="10"/>
    </w:p>
    <w:sectPr w:rsidR="00173E52"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CCDA8" w14:textId="77777777" w:rsidR="005F21F5" w:rsidRDefault="005F21F5">
      <w:r>
        <w:separator/>
      </w:r>
    </w:p>
  </w:endnote>
  <w:endnote w:type="continuationSeparator" w:id="0">
    <w:p w14:paraId="6C500CB0" w14:textId="77777777" w:rsidR="005F21F5" w:rsidRDefault="005F2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AC526" w14:textId="77777777" w:rsidR="005F21F5" w:rsidRDefault="005F21F5">
      <w:r>
        <w:separator/>
      </w:r>
    </w:p>
  </w:footnote>
  <w:footnote w:type="continuationSeparator" w:id="0">
    <w:p w14:paraId="59815864" w14:textId="77777777" w:rsidR="005F21F5" w:rsidRDefault="005F2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22DBA"/>
    <w:multiLevelType w:val="hybridMultilevel"/>
    <w:tmpl w:val="C6E48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14563"/>
    <w:multiLevelType w:val="hybridMultilevel"/>
    <w:tmpl w:val="3D4CD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2206C"/>
    <w:multiLevelType w:val="hybridMultilevel"/>
    <w:tmpl w:val="FF0C2888"/>
    <w:lvl w:ilvl="0" w:tplc="2D267358">
      <w:start w:val="1"/>
      <w:numFmt w:val="bullet"/>
      <w:lvlText w:val="•"/>
      <w:lvlJc w:val="left"/>
      <w:pPr>
        <w:tabs>
          <w:tab w:val="num" w:pos="360"/>
        </w:tabs>
        <w:ind w:left="360" w:hanging="360"/>
      </w:pPr>
      <w:rPr>
        <w:rFonts w:ascii="Arial" w:hAnsi="Arial" w:hint="default"/>
      </w:rPr>
    </w:lvl>
    <w:lvl w:ilvl="1" w:tplc="97BA5560">
      <w:numFmt w:val="bullet"/>
      <w:lvlText w:val="•"/>
      <w:lvlJc w:val="left"/>
      <w:pPr>
        <w:tabs>
          <w:tab w:val="num" w:pos="1080"/>
        </w:tabs>
        <w:ind w:left="1080" w:hanging="360"/>
      </w:pPr>
      <w:rPr>
        <w:rFonts w:ascii="Arial" w:hAnsi="Arial" w:hint="default"/>
      </w:rPr>
    </w:lvl>
    <w:lvl w:ilvl="2" w:tplc="DE6C6374">
      <w:numFmt w:val="bullet"/>
      <w:lvlText w:val="•"/>
      <w:lvlJc w:val="left"/>
      <w:pPr>
        <w:tabs>
          <w:tab w:val="num" w:pos="1800"/>
        </w:tabs>
        <w:ind w:left="1800" w:hanging="360"/>
      </w:pPr>
      <w:rPr>
        <w:rFonts w:ascii="Arial" w:hAnsi="Arial" w:hint="default"/>
      </w:rPr>
    </w:lvl>
    <w:lvl w:ilvl="3" w:tplc="B6461372" w:tentative="1">
      <w:start w:val="1"/>
      <w:numFmt w:val="bullet"/>
      <w:lvlText w:val="•"/>
      <w:lvlJc w:val="left"/>
      <w:pPr>
        <w:tabs>
          <w:tab w:val="num" w:pos="2520"/>
        </w:tabs>
        <w:ind w:left="2520" w:hanging="360"/>
      </w:pPr>
      <w:rPr>
        <w:rFonts w:ascii="Arial" w:hAnsi="Arial" w:hint="default"/>
      </w:rPr>
    </w:lvl>
    <w:lvl w:ilvl="4" w:tplc="5D48F3B2" w:tentative="1">
      <w:start w:val="1"/>
      <w:numFmt w:val="bullet"/>
      <w:lvlText w:val="•"/>
      <w:lvlJc w:val="left"/>
      <w:pPr>
        <w:tabs>
          <w:tab w:val="num" w:pos="3240"/>
        </w:tabs>
        <w:ind w:left="3240" w:hanging="360"/>
      </w:pPr>
      <w:rPr>
        <w:rFonts w:ascii="Arial" w:hAnsi="Arial" w:hint="default"/>
      </w:rPr>
    </w:lvl>
    <w:lvl w:ilvl="5" w:tplc="B49AE832" w:tentative="1">
      <w:start w:val="1"/>
      <w:numFmt w:val="bullet"/>
      <w:lvlText w:val="•"/>
      <w:lvlJc w:val="left"/>
      <w:pPr>
        <w:tabs>
          <w:tab w:val="num" w:pos="3960"/>
        </w:tabs>
        <w:ind w:left="3960" w:hanging="360"/>
      </w:pPr>
      <w:rPr>
        <w:rFonts w:ascii="Arial" w:hAnsi="Arial" w:hint="default"/>
      </w:rPr>
    </w:lvl>
    <w:lvl w:ilvl="6" w:tplc="7A4054B6" w:tentative="1">
      <w:start w:val="1"/>
      <w:numFmt w:val="bullet"/>
      <w:lvlText w:val="•"/>
      <w:lvlJc w:val="left"/>
      <w:pPr>
        <w:tabs>
          <w:tab w:val="num" w:pos="4680"/>
        </w:tabs>
        <w:ind w:left="4680" w:hanging="360"/>
      </w:pPr>
      <w:rPr>
        <w:rFonts w:ascii="Arial" w:hAnsi="Arial" w:hint="default"/>
      </w:rPr>
    </w:lvl>
    <w:lvl w:ilvl="7" w:tplc="577CBAAA" w:tentative="1">
      <w:start w:val="1"/>
      <w:numFmt w:val="bullet"/>
      <w:lvlText w:val="•"/>
      <w:lvlJc w:val="left"/>
      <w:pPr>
        <w:tabs>
          <w:tab w:val="num" w:pos="5400"/>
        </w:tabs>
        <w:ind w:left="5400" w:hanging="360"/>
      </w:pPr>
      <w:rPr>
        <w:rFonts w:ascii="Arial" w:hAnsi="Arial" w:hint="default"/>
      </w:rPr>
    </w:lvl>
    <w:lvl w:ilvl="8" w:tplc="8C30868A"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F712426"/>
    <w:multiLevelType w:val="hybridMultilevel"/>
    <w:tmpl w:val="0FCE9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E7286"/>
    <w:multiLevelType w:val="hybridMultilevel"/>
    <w:tmpl w:val="7C80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3A00C3D"/>
    <w:multiLevelType w:val="hybridMultilevel"/>
    <w:tmpl w:val="62340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C32152"/>
    <w:multiLevelType w:val="hybridMultilevel"/>
    <w:tmpl w:val="EFE6D262"/>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0" w15:restartNumberingAfterBreak="0">
    <w:nsid w:val="17E318C8"/>
    <w:multiLevelType w:val="hybridMultilevel"/>
    <w:tmpl w:val="EAE4DE76"/>
    <w:lvl w:ilvl="0" w:tplc="892E48E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BCD367F"/>
    <w:multiLevelType w:val="hybridMultilevel"/>
    <w:tmpl w:val="A8A2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915E59"/>
    <w:multiLevelType w:val="hybridMultilevel"/>
    <w:tmpl w:val="7DA4A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BA59D8"/>
    <w:multiLevelType w:val="hybridMultilevel"/>
    <w:tmpl w:val="1DA6D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9D2C89"/>
    <w:multiLevelType w:val="hybridMultilevel"/>
    <w:tmpl w:val="7A5A53DA"/>
    <w:lvl w:ilvl="0" w:tplc="04090001">
      <w:start w:val="1"/>
      <w:numFmt w:val="bullet"/>
      <w:lvlText w:val=""/>
      <w:lvlJc w:val="left"/>
      <w:pPr>
        <w:ind w:left="699"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25793C14"/>
    <w:multiLevelType w:val="hybridMultilevel"/>
    <w:tmpl w:val="3886F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F569ED"/>
    <w:multiLevelType w:val="hybridMultilevel"/>
    <w:tmpl w:val="E16EE9E2"/>
    <w:lvl w:ilvl="0" w:tplc="892E48E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07420F"/>
    <w:multiLevelType w:val="hybridMultilevel"/>
    <w:tmpl w:val="D9E6D7A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9" w15:restartNumberingAfterBreak="0">
    <w:nsid w:val="2BC443D2"/>
    <w:multiLevelType w:val="hybridMultilevel"/>
    <w:tmpl w:val="0914C8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3DB0343"/>
    <w:multiLevelType w:val="hybridMultilevel"/>
    <w:tmpl w:val="B65C5F0A"/>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5634669"/>
    <w:multiLevelType w:val="hybridMultilevel"/>
    <w:tmpl w:val="C76C2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A06B65"/>
    <w:multiLevelType w:val="hybridMultilevel"/>
    <w:tmpl w:val="9AEE2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A5746E"/>
    <w:multiLevelType w:val="hybridMultilevel"/>
    <w:tmpl w:val="FF98F7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5" w15:restartNumberingAfterBreak="0">
    <w:nsid w:val="41E93832"/>
    <w:multiLevelType w:val="hybridMultilevel"/>
    <w:tmpl w:val="2F425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2B7A2F"/>
    <w:multiLevelType w:val="hybridMultilevel"/>
    <w:tmpl w:val="4C10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941F01"/>
    <w:multiLevelType w:val="hybridMultilevel"/>
    <w:tmpl w:val="9AD2D8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8EE27FB"/>
    <w:multiLevelType w:val="hybridMultilevel"/>
    <w:tmpl w:val="FAB6E46E"/>
    <w:lvl w:ilvl="0" w:tplc="35649C62">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491C06DE"/>
    <w:multiLevelType w:val="hybridMultilevel"/>
    <w:tmpl w:val="6A70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066DDF"/>
    <w:multiLevelType w:val="hybridMultilevel"/>
    <w:tmpl w:val="AD7047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0271F2E"/>
    <w:multiLevelType w:val="hybridMultilevel"/>
    <w:tmpl w:val="A13053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548072FD"/>
    <w:multiLevelType w:val="hybridMultilevel"/>
    <w:tmpl w:val="63FC2438"/>
    <w:lvl w:ilvl="0" w:tplc="77F4470E">
      <w:start w:val="9"/>
      <w:numFmt w:val="bullet"/>
      <w:lvlText w:val="-"/>
      <w:lvlJc w:val="left"/>
      <w:pPr>
        <w:ind w:left="1215" w:hanging="360"/>
      </w:pPr>
      <w:rPr>
        <w:rFonts w:ascii="Arial" w:eastAsia="Malgun Gothic" w:hAnsi="Arial" w:cs="Arial"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35" w15:restartNumberingAfterBreak="0">
    <w:nsid w:val="559E4B2C"/>
    <w:multiLevelType w:val="hybridMultilevel"/>
    <w:tmpl w:val="17F69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0C586F"/>
    <w:multiLevelType w:val="hybridMultilevel"/>
    <w:tmpl w:val="42229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9" w15:restartNumberingAfterBreak="0">
    <w:nsid w:val="5D84655F"/>
    <w:multiLevelType w:val="hybridMultilevel"/>
    <w:tmpl w:val="9072F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C86539"/>
    <w:multiLevelType w:val="hybridMultilevel"/>
    <w:tmpl w:val="784C82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ECE4E16"/>
    <w:multiLevelType w:val="hybridMultilevel"/>
    <w:tmpl w:val="EA5EC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E95157"/>
    <w:multiLevelType w:val="hybridMultilevel"/>
    <w:tmpl w:val="548A8DC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43"/>
  </w:num>
  <w:num w:numId="3">
    <w:abstractNumId w:val="42"/>
  </w:num>
  <w:num w:numId="4">
    <w:abstractNumId w:val="24"/>
  </w:num>
  <w:num w:numId="5">
    <w:abstractNumId w:val="26"/>
  </w:num>
  <w:num w:numId="6">
    <w:abstractNumId w:val="1"/>
  </w:num>
  <w:num w:numId="7">
    <w:abstractNumId w:val="0"/>
  </w:num>
  <w:num w:numId="8">
    <w:abstractNumId w:val="45"/>
  </w:num>
  <w:num w:numId="9">
    <w:abstractNumId w:val="37"/>
  </w:num>
  <w:num w:numId="10">
    <w:abstractNumId w:val="32"/>
  </w:num>
  <w:num w:numId="11">
    <w:abstractNumId w:val="23"/>
  </w:num>
  <w:num w:numId="12">
    <w:abstractNumId w:val="19"/>
  </w:num>
  <w:num w:numId="13">
    <w:abstractNumId w:val="29"/>
  </w:num>
  <w:num w:numId="14">
    <w:abstractNumId w:val="40"/>
  </w:num>
  <w:num w:numId="15">
    <w:abstractNumId w:val="2"/>
  </w:num>
  <w:num w:numId="16">
    <w:abstractNumId w:val="31"/>
  </w:num>
  <w:num w:numId="17">
    <w:abstractNumId w:val="11"/>
  </w:num>
  <w:num w:numId="18">
    <w:abstractNumId w:val="7"/>
  </w:num>
  <w:num w:numId="19">
    <w:abstractNumId w:val="20"/>
  </w:num>
  <w:num w:numId="20">
    <w:abstractNumId w:val="27"/>
  </w:num>
  <w:num w:numId="21">
    <w:abstractNumId w:val="35"/>
  </w:num>
  <w:num w:numId="22">
    <w:abstractNumId w:val="12"/>
  </w:num>
  <w:num w:numId="23">
    <w:abstractNumId w:val="6"/>
  </w:num>
  <w:num w:numId="24">
    <w:abstractNumId w:val="28"/>
  </w:num>
  <w:num w:numId="25">
    <w:abstractNumId w:val="44"/>
  </w:num>
  <w:num w:numId="26">
    <w:abstractNumId w:val="22"/>
  </w:num>
  <w:num w:numId="27">
    <w:abstractNumId w:val="39"/>
  </w:num>
  <w:num w:numId="28">
    <w:abstractNumId w:val="14"/>
  </w:num>
  <w:num w:numId="29">
    <w:abstractNumId w:val="18"/>
  </w:num>
  <w:num w:numId="30">
    <w:abstractNumId w:val="33"/>
  </w:num>
  <w:num w:numId="31">
    <w:abstractNumId w:val="8"/>
  </w:num>
  <w:num w:numId="32">
    <w:abstractNumId w:val="36"/>
  </w:num>
  <w:num w:numId="33">
    <w:abstractNumId w:val="4"/>
  </w:num>
  <w:num w:numId="34">
    <w:abstractNumId w:val="9"/>
  </w:num>
  <w:num w:numId="35">
    <w:abstractNumId w:val="25"/>
  </w:num>
  <w:num w:numId="36">
    <w:abstractNumId w:val="30"/>
  </w:num>
  <w:num w:numId="37">
    <w:abstractNumId w:val="15"/>
  </w:num>
  <w:num w:numId="38">
    <w:abstractNumId w:val="5"/>
  </w:num>
  <w:num w:numId="39">
    <w:abstractNumId w:val="13"/>
  </w:num>
  <w:num w:numId="40">
    <w:abstractNumId w:val="41"/>
  </w:num>
  <w:num w:numId="41">
    <w:abstractNumId w:val="34"/>
  </w:num>
  <w:num w:numId="42">
    <w:abstractNumId w:val="3"/>
  </w:num>
  <w:num w:numId="43">
    <w:abstractNumId w:val="21"/>
  </w:num>
  <w:num w:numId="44">
    <w:abstractNumId w:val="16"/>
  </w:num>
  <w:num w:numId="45">
    <w:abstractNumId w:val="17"/>
  </w:num>
  <w:num w:numId="4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5F"/>
    <w:rsid w:val="00015258"/>
    <w:rsid w:val="000155C6"/>
    <w:rsid w:val="0001579B"/>
    <w:rsid w:val="0001686B"/>
    <w:rsid w:val="00016CEE"/>
    <w:rsid w:val="00017E83"/>
    <w:rsid w:val="00017F08"/>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70911"/>
    <w:rsid w:val="00070B4E"/>
    <w:rsid w:val="0007105D"/>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C93"/>
    <w:rsid w:val="000D3264"/>
    <w:rsid w:val="000D355A"/>
    <w:rsid w:val="000D358C"/>
    <w:rsid w:val="000D3671"/>
    <w:rsid w:val="000D58A2"/>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5C5"/>
    <w:rsid w:val="00121E60"/>
    <w:rsid w:val="001227F7"/>
    <w:rsid w:val="00122B7A"/>
    <w:rsid w:val="00123A2E"/>
    <w:rsid w:val="001243FE"/>
    <w:rsid w:val="00124441"/>
    <w:rsid w:val="00126FC2"/>
    <w:rsid w:val="001276CA"/>
    <w:rsid w:val="0013019C"/>
    <w:rsid w:val="00131312"/>
    <w:rsid w:val="00131978"/>
    <w:rsid w:val="00131A3B"/>
    <w:rsid w:val="001346C3"/>
    <w:rsid w:val="001352B7"/>
    <w:rsid w:val="00135633"/>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4E4C"/>
    <w:rsid w:val="00155C09"/>
    <w:rsid w:val="0015643C"/>
    <w:rsid w:val="00156EBC"/>
    <w:rsid w:val="00157167"/>
    <w:rsid w:val="001619F0"/>
    <w:rsid w:val="00161AD5"/>
    <w:rsid w:val="001634F9"/>
    <w:rsid w:val="00163CB6"/>
    <w:rsid w:val="0016429C"/>
    <w:rsid w:val="0016528A"/>
    <w:rsid w:val="00165A6F"/>
    <w:rsid w:val="001665A4"/>
    <w:rsid w:val="0016699E"/>
    <w:rsid w:val="00166A54"/>
    <w:rsid w:val="00166D73"/>
    <w:rsid w:val="0017131E"/>
    <w:rsid w:val="001721B0"/>
    <w:rsid w:val="00172582"/>
    <w:rsid w:val="00172A29"/>
    <w:rsid w:val="00172A95"/>
    <w:rsid w:val="001734F8"/>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EE"/>
    <w:rsid w:val="001842F0"/>
    <w:rsid w:val="00184381"/>
    <w:rsid w:val="001855F8"/>
    <w:rsid w:val="00185A85"/>
    <w:rsid w:val="00185AFD"/>
    <w:rsid w:val="00186A2B"/>
    <w:rsid w:val="001878E9"/>
    <w:rsid w:val="00187908"/>
    <w:rsid w:val="00190668"/>
    <w:rsid w:val="00190CFB"/>
    <w:rsid w:val="00190F04"/>
    <w:rsid w:val="0019164E"/>
    <w:rsid w:val="001920BE"/>
    <w:rsid w:val="0019238D"/>
    <w:rsid w:val="00192905"/>
    <w:rsid w:val="00193912"/>
    <w:rsid w:val="001940EE"/>
    <w:rsid w:val="0019515D"/>
    <w:rsid w:val="001951B5"/>
    <w:rsid w:val="00195384"/>
    <w:rsid w:val="00195461"/>
    <w:rsid w:val="001956AF"/>
    <w:rsid w:val="0019661A"/>
    <w:rsid w:val="00196F92"/>
    <w:rsid w:val="0019740D"/>
    <w:rsid w:val="001A129D"/>
    <w:rsid w:val="001A1CB8"/>
    <w:rsid w:val="001A21FD"/>
    <w:rsid w:val="001A409E"/>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E30"/>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CBC"/>
    <w:rsid w:val="001F6168"/>
    <w:rsid w:val="001F68BF"/>
    <w:rsid w:val="001F69C0"/>
    <w:rsid w:val="001F797C"/>
    <w:rsid w:val="001F7C6D"/>
    <w:rsid w:val="0020003F"/>
    <w:rsid w:val="00200350"/>
    <w:rsid w:val="00200B29"/>
    <w:rsid w:val="00202745"/>
    <w:rsid w:val="00202F44"/>
    <w:rsid w:val="00203389"/>
    <w:rsid w:val="002035FF"/>
    <w:rsid w:val="0020376D"/>
    <w:rsid w:val="0020396D"/>
    <w:rsid w:val="0020495F"/>
    <w:rsid w:val="00206216"/>
    <w:rsid w:val="00206F90"/>
    <w:rsid w:val="002071C1"/>
    <w:rsid w:val="002077A9"/>
    <w:rsid w:val="0021002B"/>
    <w:rsid w:val="00210E3C"/>
    <w:rsid w:val="0021159F"/>
    <w:rsid w:val="0021170A"/>
    <w:rsid w:val="00211CCA"/>
    <w:rsid w:val="00212AC2"/>
    <w:rsid w:val="00214B03"/>
    <w:rsid w:val="002150E8"/>
    <w:rsid w:val="002157F6"/>
    <w:rsid w:val="0021648D"/>
    <w:rsid w:val="00217537"/>
    <w:rsid w:val="00217CE3"/>
    <w:rsid w:val="00217D0D"/>
    <w:rsid w:val="00221280"/>
    <w:rsid w:val="00221793"/>
    <w:rsid w:val="00222371"/>
    <w:rsid w:val="002239B0"/>
    <w:rsid w:val="00224D6A"/>
    <w:rsid w:val="0022547F"/>
    <w:rsid w:val="00225680"/>
    <w:rsid w:val="00226602"/>
    <w:rsid w:val="00226610"/>
    <w:rsid w:val="00226DDB"/>
    <w:rsid w:val="00227498"/>
    <w:rsid w:val="0023025C"/>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C0"/>
    <w:rsid w:val="00253C84"/>
    <w:rsid w:val="00253DB0"/>
    <w:rsid w:val="00254997"/>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8AB"/>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45A3"/>
    <w:rsid w:val="002E51FC"/>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413"/>
    <w:rsid w:val="002F7610"/>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C50"/>
    <w:rsid w:val="00360E97"/>
    <w:rsid w:val="00360EAE"/>
    <w:rsid w:val="00360F96"/>
    <w:rsid w:val="003610C8"/>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E1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3081"/>
    <w:rsid w:val="00393FB8"/>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E71"/>
    <w:rsid w:val="003B66D2"/>
    <w:rsid w:val="003B693D"/>
    <w:rsid w:val="003B77B7"/>
    <w:rsid w:val="003B7BA6"/>
    <w:rsid w:val="003C0A88"/>
    <w:rsid w:val="003C0D96"/>
    <w:rsid w:val="003C329E"/>
    <w:rsid w:val="003C32F9"/>
    <w:rsid w:val="003C3D9F"/>
    <w:rsid w:val="003C4370"/>
    <w:rsid w:val="003C43E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4C8"/>
    <w:rsid w:val="003D6522"/>
    <w:rsid w:val="003D65E0"/>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7F4"/>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4C5"/>
    <w:rsid w:val="00436F2B"/>
    <w:rsid w:val="004372AA"/>
    <w:rsid w:val="004376F5"/>
    <w:rsid w:val="00437C3A"/>
    <w:rsid w:val="00440239"/>
    <w:rsid w:val="00441962"/>
    <w:rsid w:val="00441D84"/>
    <w:rsid w:val="004431FF"/>
    <w:rsid w:val="0044377C"/>
    <w:rsid w:val="00443A65"/>
    <w:rsid w:val="00443B52"/>
    <w:rsid w:val="0044418D"/>
    <w:rsid w:val="0044522C"/>
    <w:rsid w:val="004461B8"/>
    <w:rsid w:val="00446713"/>
    <w:rsid w:val="004479E2"/>
    <w:rsid w:val="00447D76"/>
    <w:rsid w:val="0045074A"/>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5AE"/>
    <w:rsid w:val="00473CB1"/>
    <w:rsid w:val="00473EBD"/>
    <w:rsid w:val="004741FA"/>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6481"/>
    <w:rsid w:val="00486907"/>
    <w:rsid w:val="00486B9B"/>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7B2F"/>
    <w:rsid w:val="004D01DA"/>
    <w:rsid w:val="004D18FF"/>
    <w:rsid w:val="004D258F"/>
    <w:rsid w:val="004D2B61"/>
    <w:rsid w:val="004D3639"/>
    <w:rsid w:val="004D4543"/>
    <w:rsid w:val="004D65A7"/>
    <w:rsid w:val="004D67C8"/>
    <w:rsid w:val="004D68C3"/>
    <w:rsid w:val="004D6D46"/>
    <w:rsid w:val="004D6F2E"/>
    <w:rsid w:val="004D7F2C"/>
    <w:rsid w:val="004E03FB"/>
    <w:rsid w:val="004E0A86"/>
    <w:rsid w:val="004E1DAE"/>
    <w:rsid w:val="004E296B"/>
    <w:rsid w:val="004E41C3"/>
    <w:rsid w:val="004E424B"/>
    <w:rsid w:val="004E5522"/>
    <w:rsid w:val="004E5B26"/>
    <w:rsid w:val="004E5C88"/>
    <w:rsid w:val="004E5FA7"/>
    <w:rsid w:val="004E6B53"/>
    <w:rsid w:val="004E6D2A"/>
    <w:rsid w:val="004E7B16"/>
    <w:rsid w:val="004E7CDF"/>
    <w:rsid w:val="004F033E"/>
    <w:rsid w:val="004F0CB0"/>
    <w:rsid w:val="004F0E58"/>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A69"/>
    <w:rsid w:val="0055320C"/>
    <w:rsid w:val="00553CFA"/>
    <w:rsid w:val="00554CD2"/>
    <w:rsid w:val="005551F5"/>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3AB3"/>
    <w:rsid w:val="005C404D"/>
    <w:rsid w:val="005C4859"/>
    <w:rsid w:val="005C4D36"/>
    <w:rsid w:val="005C557F"/>
    <w:rsid w:val="005C5AEB"/>
    <w:rsid w:val="005C64D7"/>
    <w:rsid w:val="005C6930"/>
    <w:rsid w:val="005C783C"/>
    <w:rsid w:val="005C7ADE"/>
    <w:rsid w:val="005D0578"/>
    <w:rsid w:val="005D1C1E"/>
    <w:rsid w:val="005D1FEA"/>
    <w:rsid w:val="005D23E4"/>
    <w:rsid w:val="005D2805"/>
    <w:rsid w:val="005D2946"/>
    <w:rsid w:val="005D3F2D"/>
    <w:rsid w:val="005D42AC"/>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88"/>
    <w:rsid w:val="00667691"/>
    <w:rsid w:val="00667D87"/>
    <w:rsid w:val="00667F8A"/>
    <w:rsid w:val="006728DC"/>
    <w:rsid w:val="00672C53"/>
    <w:rsid w:val="00672D88"/>
    <w:rsid w:val="00672F55"/>
    <w:rsid w:val="0067499A"/>
    <w:rsid w:val="00675301"/>
    <w:rsid w:val="0067582A"/>
    <w:rsid w:val="006763E4"/>
    <w:rsid w:val="00676982"/>
    <w:rsid w:val="00676E39"/>
    <w:rsid w:val="00677193"/>
    <w:rsid w:val="006812C4"/>
    <w:rsid w:val="00681379"/>
    <w:rsid w:val="00681916"/>
    <w:rsid w:val="0068214F"/>
    <w:rsid w:val="00682840"/>
    <w:rsid w:val="00683942"/>
    <w:rsid w:val="00684088"/>
    <w:rsid w:val="00684247"/>
    <w:rsid w:val="00684D41"/>
    <w:rsid w:val="00685605"/>
    <w:rsid w:val="0068748F"/>
    <w:rsid w:val="006877CB"/>
    <w:rsid w:val="006878D8"/>
    <w:rsid w:val="00687FDC"/>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D7B"/>
    <w:rsid w:val="006A665A"/>
    <w:rsid w:val="006A66CB"/>
    <w:rsid w:val="006A6A94"/>
    <w:rsid w:val="006A77F9"/>
    <w:rsid w:val="006A7C91"/>
    <w:rsid w:val="006B01D1"/>
    <w:rsid w:val="006B045B"/>
    <w:rsid w:val="006B0649"/>
    <w:rsid w:val="006B0663"/>
    <w:rsid w:val="006B06C4"/>
    <w:rsid w:val="006B127B"/>
    <w:rsid w:val="006B1720"/>
    <w:rsid w:val="006B19C1"/>
    <w:rsid w:val="006B2064"/>
    <w:rsid w:val="006B2491"/>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F79"/>
    <w:rsid w:val="006C25D3"/>
    <w:rsid w:val="006C36D0"/>
    <w:rsid w:val="006C384C"/>
    <w:rsid w:val="006C4091"/>
    <w:rsid w:val="006C4211"/>
    <w:rsid w:val="006C4680"/>
    <w:rsid w:val="006C48C8"/>
    <w:rsid w:val="006C588E"/>
    <w:rsid w:val="006C63A6"/>
    <w:rsid w:val="006C6622"/>
    <w:rsid w:val="006C6ABD"/>
    <w:rsid w:val="006C796C"/>
    <w:rsid w:val="006C7B68"/>
    <w:rsid w:val="006D00B2"/>
    <w:rsid w:val="006D12E6"/>
    <w:rsid w:val="006D2BA5"/>
    <w:rsid w:val="006D2D1E"/>
    <w:rsid w:val="006D3226"/>
    <w:rsid w:val="006D35DA"/>
    <w:rsid w:val="006D3740"/>
    <w:rsid w:val="006D384A"/>
    <w:rsid w:val="006D40A3"/>
    <w:rsid w:val="006D599E"/>
    <w:rsid w:val="006D5FE2"/>
    <w:rsid w:val="006D6833"/>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5BF6"/>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DBE"/>
    <w:rsid w:val="00706E2E"/>
    <w:rsid w:val="007076FC"/>
    <w:rsid w:val="00710540"/>
    <w:rsid w:val="007105AE"/>
    <w:rsid w:val="00710ECC"/>
    <w:rsid w:val="00710FC7"/>
    <w:rsid w:val="007113AF"/>
    <w:rsid w:val="00712626"/>
    <w:rsid w:val="00712E03"/>
    <w:rsid w:val="0071357F"/>
    <w:rsid w:val="00713A0F"/>
    <w:rsid w:val="007140DA"/>
    <w:rsid w:val="007141A0"/>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E80"/>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9"/>
    <w:rsid w:val="007A47CB"/>
    <w:rsid w:val="007A542F"/>
    <w:rsid w:val="007A5C1C"/>
    <w:rsid w:val="007A5DD7"/>
    <w:rsid w:val="007A7DA5"/>
    <w:rsid w:val="007A7DE0"/>
    <w:rsid w:val="007B0002"/>
    <w:rsid w:val="007B01DE"/>
    <w:rsid w:val="007B0503"/>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166"/>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684"/>
    <w:rsid w:val="00835998"/>
    <w:rsid w:val="008359BD"/>
    <w:rsid w:val="008374D2"/>
    <w:rsid w:val="00837B6C"/>
    <w:rsid w:val="00837BFB"/>
    <w:rsid w:val="00837E89"/>
    <w:rsid w:val="0084039B"/>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3715"/>
    <w:rsid w:val="00854089"/>
    <w:rsid w:val="008543B6"/>
    <w:rsid w:val="008564C2"/>
    <w:rsid w:val="00856821"/>
    <w:rsid w:val="00856A4B"/>
    <w:rsid w:val="00857899"/>
    <w:rsid w:val="008602EE"/>
    <w:rsid w:val="0086130F"/>
    <w:rsid w:val="00861758"/>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0865"/>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94"/>
    <w:rsid w:val="0090230C"/>
    <w:rsid w:val="00902B68"/>
    <w:rsid w:val="00902F87"/>
    <w:rsid w:val="009033CC"/>
    <w:rsid w:val="00903821"/>
    <w:rsid w:val="00903A76"/>
    <w:rsid w:val="00903F0D"/>
    <w:rsid w:val="009044FD"/>
    <w:rsid w:val="009056F7"/>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C78"/>
    <w:rsid w:val="00960C1A"/>
    <w:rsid w:val="00960F73"/>
    <w:rsid w:val="009611B8"/>
    <w:rsid w:val="0096196E"/>
    <w:rsid w:val="0096260F"/>
    <w:rsid w:val="0096266E"/>
    <w:rsid w:val="009629BB"/>
    <w:rsid w:val="00962FFF"/>
    <w:rsid w:val="00963062"/>
    <w:rsid w:val="00963A9D"/>
    <w:rsid w:val="0096472A"/>
    <w:rsid w:val="00964817"/>
    <w:rsid w:val="009650B4"/>
    <w:rsid w:val="0096549D"/>
    <w:rsid w:val="009656C2"/>
    <w:rsid w:val="0096763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A1ED0"/>
    <w:rsid w:val="009A2D5F"/>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A0"/>
    <w:rsid w:val="009B5DA8"/>
    <w:rsid w:val="009B72F9"/>
    <w:rsid w:val="009B77A7"/>
    <w:rsid w:val="009C091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5A4"/>
    <w:rsid w:val="009F27BA"/>
    <w:rsid w:val="009F2955"/>
    <w:rsid w:val="009F2A15"/>
    <w:rsid w:val="009F396A"/>
    <w:rsid w:val="009F3B01"/>
    <w:rsid w:val="009F3B3F"/>
    <w:rsid w:val="009F45DB"/>
    <w:rsid w:val="009F469D"/>
    <w:rsid w:val="009F4744"/>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CED"/>
    <w:rsid w:val="00A15332"/>
    <w:rsid w:val="00A15AEA"/>
    <w:rsid w:val="00A15BEC"/>
    <w:rsid w:val="00A162FA"/>
    <w:rsid w:val="00A16A8E"/>
    <w:rsid w:val="00A17525"/>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64CA"/>
    <w:rsid w:val="00A566EF"/>
    <w:rsid w:val="00A569AB"/>
    <w:rsid w:val="00A569FF"/>
    <w:rsid w:val="00A56E7F"/>
    <w:rsid w:val="00A614F5"/>
    <w:rsid w:val="00A62154"/>
    <w:rsid w:val="00A64E3D"/>
    <w:rsid w:val="00A651D3"/>
    <w:rsid w:val="00A654CF"/>
    <w:rsid w:val="00A65681"/>
    <w:rsid w:val="00A65AF5"/>
    <w:rsid w:val="00A65B59"/>
    <w:rsid w:val="00A660CE"/>
    <w:rsid w:val="00A66D47"/>
    <w:rsid w:val="00A67960"/>
    <w:rsid w:val="00A70954"/>
    <w:rsid w:val="00A71708"/>
    <w:rsid w:val="00A7243B"/>
    <w:rsid w:val="00A7252D"/>
    <w:rsid w:val="00A728F6"/>
    <w:rsid w:val="00A73D48"/>
    <w:rsid w:val="00A76342"/>
    <w:rsid w:val="00A76AC9"/>
    <w:rsid w:val="00A77992"/>
    <w:rsid w:val="00A77C98"/>
    <w:rsid w:val="00A800AE"/>
    <w:rsid w:val="00A80A5D"/>
    <w:rsid w:val="00A81313"/>
    <w:rsid w:val="00A81D88"/>
    <w:rsid w:val="00A82088"/>
    <w:rsid w:val="00A82A8A"/>
    <w:rsid w:val="00A82EDF"/>
    <w:rsid w:val="00A832F8"/>
    <w:rsid w:val="00A833F4"/>
    <w:rsid w:val="00A83E70"/>
    <w:rsid w:val="00A844D1"/>
    <w:rsid w:val="00A85312"/>
    <w:rsid w:val="00A85CBC"/>
    <w:rsid w:val="00A85DAB"/>
    <w:rsid w:val="00A8683F"/>
    <w:rsid w:val="00A86F6F"/>
    <w:rsid w:val="00A8764C"/>
    <w:rsid w:val="00A90602"/>
    <w:rsid w:val="00A916B8"/>
    <w:rsid w:val="00A92047"/>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1A47"/>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884"/>
    <w:rsid w:val="00AC0F76"/>
    <w:rsid w:val="00AC181B"/>
    <w:rsid w:val="00AC197B"/>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D7CFD"/>
    <w:rsid w:val="00AE07D1"/>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E49"/>
    <w:rsid w:val="00B106FD"/>
    <w:rsid w:val="00B110CA"/>
    <w:rsid w:val="00B110CE"/>
    <w:rsid w:val="00B11CC7"/>
    <w:rsid w:val="00B124E9"/>
    <w:rsid w:val="00B12BD4"/>
    <w:rsid w:val="00B13B9F"/>
    <w:rsid w:val="00B14854"/>
    <w:rsid w:val="00B14FCC"/>
    <w:rsid w:val="00B1525F"/>
    <w:rsid w:val="00B1576D"/>
    <w:rsid w:val="00B161B9"/>
    <w:rsid w:val="00B16C66"/>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3EC9"/>
    <w:rsid w:val="00B34A43"/>
    <w:rsid w:val="00B34B50"/>
    <w:rsid w:val="00B34E52"/>
    <w:rsid w:val="00B34FE3"/>
    <w:rsid w:val="00B357AF"/>
    <w:rsid w:val="00B358A9"/>
    <w:rsid w:val="00B35E73"/>
    <w:rsid w:val="00B35F55"/>
    <w:rsid w:val="00B362CF"/>
    <w:rsid w:val="00B3631B"/>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599"/>
    <w:rsid w:val="00B46AEC"/>
    <w:rsid w:val="00B46CCB"/>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60FF"/>
    <w:rsid w:val="00B56ABC"/>
    <w:rsid w:val="00B56EB4"/>
    <w:rsid w:val="00B56F59"/>
    <w:rsid w:val="00B57AA2"/>
    <w:rsid w:val="00B600BC"/>
    <w:rsid w:val="00B6021B"/>
    <w:rsid w:val="00B610F7"/>
    <w:rsid w:val="00B637B1"/>
    <w:rsid w:val="00B64B08"/>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5021"/>
    <w:rsid w:val="00B75C67"/>
    <w:rsid w:val="00B75EA8"/>
    <w:rsid w:val="00B76F78"/>
    <w:rsid w:val="00B770AD"/>
    <w:rsid w:val="00B770CB"/>
    <w:rsid w:val="00B7731F"/>
    <w:rsid w:val="00B77B41"/>
    <w:rsid w:val="00B80D28"/>
    <w:rsid w:val="00B8120C"/>
    <w:rsid w:val="00B813D5"/>
    <w:rsid w:val="00B81972"/>
    <w:rsid w:val="00B81A48"/>
    <w:rsid w:val="00B829D8"/>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35C"/>
    <w:rsid w:val="00BB5DFC"/>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7B54"/>
    <w:rsid w:val="00BC7E72"/>
    <w:rsid w:val="00BD0BF2"/>
    <w:rsid w:val="00BD16B0"/>
    <w:rsid w:val="00BD1C4D"/>
    <w:rsid w:val="00BD1EF3"/>
    <w:rsid w:val="00BD1F88"/>
    <w:rsid w:val="00BD2156"/>
    <w:rsid w:val="00BD24D4"/>
    <w:rsid w:val="00BD279D"/>
    <w:rsid w:val="00BD2AAD"/>
    <w:rsid w:val="00BD397E"/>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36E6"/>
    <w:rsid w:val="00C33828"/>
    <w:rsid w:val="00C33F82"/>
    <w:rsid w:val="00C34523"/>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2B80"/>
    <w:rsid w:val="00C43D50"/>
    <w:rsid w:val="00C44308"/>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6B76"/>
    <w:rsid w:val="00C7720E"/>
    <w:rsid w:val="00C804FF"/>
    <w:rsid w:val="00C81528"/>
    <w:rsid w:val="00C8184B"/>
    <w:rsid w:val="00C828AD"/>
    <w:rsid w:val="00C828B2"/>
    <w:rsid w:val="00C82B42"/>
    <w:rsid w:val="00C833A6"/>
    <w:rsid w:val="00C8344B"/>
    <w:rsid w:val="00C83551"/>
    <w:rsid w:val="00C83842"/>
    <w:rsid w:val="00C842A6"/>
    <w:rsid w:val="00C843B1"/>
    <w:rsid w:val="00C8500F"/>
    <w:rsid w:val="00C856FB"/>
    <w:rsid w:val="00C85AB8"/>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27"/>
    <w:rsid w:val="00CC3F96"/>
    <w:rsid w:val="00CC4A7C"/>
    <w:rsid w:val="00CC5026"/>
    <w:rsid w:val="00CC5CFF"/>
    <w:rsid w:val="00CC6068"/>
    <w:rsid w:val="00CC6108"/>
    <w:rsid w:val="00CC6329"/>
    <w:rsid w:val="00CC64E5"/>
    <w:rsid w:val="00CC7940"/>
    <w:rsid w:val="00CC7994"/>
    <w:rsid w:val="00CD01B9"/>
    <w:rsid w:val="00CD05A4"/>
    <w:rsid w:val="00CD109E"/>
    <w:rsid w:val="00CD16D4"/>
    <w:rsid w:val="00CD19F7"/>
    <w:rsid w:val="00CD1B91"/>
    <w:rsid w:val="00CD246B"/>
    <w:rsid w:val="00CD267C"/>
    <w:rsid w:val="00CD2D8E"/>
    <w:rsid w:val="00CD31D2"/>
    <w:rsid w:val="00CD3464"/>
    <w:rsid w:val="00CD565F"/>
    <w:rsid w:val="00CD570F"/>
    <w:rsid w:val="00CD5942"/>
    <w:rsid w:val="00CD5CDB"/>
    <w:rsid w:val="00CD6056"/>
    <w:rsid w:val="00CD69FE"/>
    <w:rsid w:val="00CD6A0A"/>
    <w:rsid w:val="00CD7E34"/>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E99"/>
    <w:rsid w:val="00CF7F3D"/>
    <w:rsid w:val="00CF7FEF"/>
    <w:rsid w:val="00D005A0"/>
    <w:rsid w:val="00D008AD"/>
    <w:rsid w:val="00D00A06"/>
    <w:rsid w:val="00D00ADA"/>
    <w:rsid w:val="00D00D4A"/>
    <w:rsid w:val="00D0111D"/>
    <w:rsid w:val="00D0133B"/>
    <w:rsid w:val="00D01AC1"/>
    <w:rsid w:val="00D040BB"/>
    <w:rsid w:val="00D048C4"/>
    <w:rsid w:val="00D04AFA"/>
    <w:rsid w:val="00D0512B"/>
    <w:rsid w:val="00D05C88"/>
    <w:rsid w:val="00D06452"/>
    <w:rsid w:val="00D06496"/>
    <w:rsid w:val="00D06F9A"/>
    <w:rsid w:val="00D072D3"/>
    <w:rsid w:val="00D072E6"/>
    <w:rsid w:val="00D07A14"/>
    <w:rsid w:val="00D10C2F"/>
    <w:rsid w:val="00D11DB9"/>
    <w:rsid w:val="00D11EAE"/>
    <w:rsid w:val="00D1228B"/>
    <w:rsid w:val="00D12AC0"/>
    <w:rsid w:val="00D12ECA"/>
    <w:rsid w:val="00D135B4"/>
    <w:rsid w:val="00D14916"/>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6DC"/>
    <w:rsid w:val="00D25743"/>
    <w:rsid w:val="00D25BCE"/>
    <w:rsid w:val="00D2686D"/>
    <w:rsid w:val="00D2761B"/>
    <w:rsid w:val="00D2780C"/>
    <w:rsid w:val="00D30BC4"/>
    <w:rsid w:val="00D31CD5"/>
    <w:rsid w:val="00D3243D"/>
    <w:rsid w:val="00D326FC"/>
    <w:rsid w:val="00D3311E"/>
    <w:rsid w:val="00D33180"/>
    <w:rsid w:val="00D34717"/>
    <w:rsid w:val="00D35402"/>
    <w:rsid w:val="00D36628"/>
    <w:rsid w:val="00D3672E"/>
    <w:rsid w:val="00D36C40"/>
    <w:rsid w:val="00D3768A"/>
    <w:rsid w:val="00D40B8E"/>
    <w:rsid w:val="00D41BE5"/>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66C6"/>
    <w:rsid w:val="00D86753"/>
    <w:rsid w:val="00D867CF"/>
    <w:rsid w:val="00D87B98"/>
    <w:rsid w:val="00D90075"/>
    <w:rsid w:val="00D90D36"/>
    <w:rsid w:val="00D91D46"/>
    <w:rsid w:val="00D92331"/>
    <w:rsid w:val="00D92B4B"/>
    <w:rsid w:val="00D931ED"/>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5D"/>
    <w:rsid w:val="00DC6C0E"/>
    <w:rsid w:val="00DC6D54"/>
    <w:rsid w:val="00DC73C6"/>
    <w:rsid w:val="00DD02FE"/>
    <w:rsid w:val="00DD0856"/>
    <w:rsid w:val="00DD0AEA"/>
    <w:rsid w:val="00DD1010"/>
    <w:rsid w:val="00DD179D"/>
    <w:rsid w:val="00DD24D7"/>
    <w:rsid w:val="00DD3696"/>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618F"/>
    <w:rsid w:val="00DF6838"/>
    <w:rsid w:val="00DF7813"/>
    <w:rsid w:val="00DF79AF"/>
    <w:rsid w:val="00E004A9"/>
    <w:rsid w:val="00E00870"/>
    <w:rsid w:val="00E00C8C"/>
    <w:rsid w:val="00E017EB"/>
    <w:rsid w:val="00E028C8"/>
    <w:rsid w:val="00E029EA"/>
    <w:rsid w:val="00E02B76"/>
    <w:rsid w:val="00E0303C"/>
    <w:rsid w:val="00E03349"/>
    <w:rsid w:val="00E03F24"/>
    <w:rsid w:val="00E04547"/>
    <w:rsid w:val="00E045C5"/>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225"/>
    <w:rsid w:val="00E51614"/>
    <w:rsid w:val="00E519F6"/>
    <w:rsid w:val="00E52424"/>
    <w:rsid w:val="00E52926"/>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1435"/>
    <w:rsid w:val="00EA14DE"/>
    <w:rsid w:val="00EA2818"/>
    <w:rsid w:val="00EA3BA2"/>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F37"/>
    <w:rsid w:val="00EC2FE0"/>
    <w:rsid w:val="00EC42BE"/>
    <w:rsid w:val="00EC49AE"/>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20"/>
    <w:rsid w:val="00F00343"/>
    <w:rsid w:val="00F01393"/>
    <w:rsid w:val="00F01B5B"/>
    <w:rsid w:val="00F030F0"/>
    <w:rsid w:val="00F031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AFA"/>
    <w:rsid w:val="00F13D55"/>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65BC"/>
    <w:rsid w:val="00F26D9D"/>
    <w:rsid w:val="00F26EB0"/>
    <w:rsid w:val="00F26F13"/>
    <w:rsid w:val="00F270FC"/>
    <w:rsid w:val="00F27770"/>
    <w:rsid w:val="00F300FB"/>
    <w:rsid w:val="00F30810"/>
    <w:rsid w:val="00F31E3E"/>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8E4"/>
    <w:rsid w:val="00F73E3E"/>
    <w:rsid w:val="00F73EFB"/>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22F7"/>
    <w:rsid w:val="00FC29D3"/>
    <w:rsid w:val="00FC386C"/>
    <w:rsid w:val="00FC3BA5"/>
    <w:rsid w:val="00FC3C01"/>
    <w:rsid w:val="00FC3D31"/>
    <w:rsid w:val="00FC4814"/>
    <w:rsid w:val="00FC4D53"/>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E08CA"/>
    <w:rsid w:val="00FE0B90"/>
    <w:rsid w:val="00FE1386"/>
    <w:rsid w:val="00FE16C9"/>
    <w:rsid w:val="00FE16DA"/>
    <w:rsid w:val="00FE1935"/>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EBA"/>
    <w:rsid w:val="00FF50BC"/>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741829279">
          <w:marLeft w:val="360"/>
          <w:marRight w:val="0"/>
          <w:marTop w:val="2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 w:id="188876832">
          <w:marLeft w:val="180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4981C1-99A7-4F5F-9929-56046513D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782</Words>
  <Characters>4460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2018-07-26T16:41:00Z</dcterms:created>
  <dcterms:modified xsi:type="dcterms:W3CDTF">2018-08-10T11:49:00Z</dcterms:modified>
</cp:coreProperties>
</file>